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6DF4563E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73E87EC4" w14:textId="2C88A641" w:rsid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  <w:r w:rsidRPr="000E4C7D">
        <w:rPr>
          <w:rFonts w:eastAsia="Calibri"/>
          <w:sz w:val="28"/>
          <w:szCs w:val="28"/>
          <w:lang w:eastAsia="en-US"/>
        </w:rPr>
        <w:t>16.12.2025 № 01-04/14-</w:t>
      </w:r>
      <w:r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ПРОЕКТ</w:t>
      </w:r>
    </w:p>
    <w:p w14:paraId="7C8D733D" w14:textId="77777777" w:rsid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598ADA34" w14:textId="77777777" w:rsidR="000E4C7D" w:rsidRP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0EEF383A" w14:textId="75FBBEAA" w:rsidR="009D4229" w:rsidRDefault="000E4C7D" w:rsidP="000E4C7D">
      <w:pPr>
        <w:ind w:right="4535"/>
        <w:jc w:val="both"/>
        <w:rPr>
          <w:b/>
          <w:color w:val="000000"/>
          <w:sz w:val="28"/>
          <w:szCs w:val="28"/>
        </w:rPr>
      </w:pPr>
      <w:r w:rsidRPr="004146DD">
        <w:rPr>
          <w:b/>
          <w:color w:val="000000"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4146DD">
        <w:rPr>
          <w:b/>
          <w:color w:val="000000"/>
          <w:sz w:val="28"/>
          <w:szCs w:val="28"/>
        </w:rPr>
        <w:t>Бутырский</w:t>
      </w:r>
      <w:proofErr w:type="gramEnd"/>
      <w:r w:rsidRPr="004146DD">
        <w:rPr>
          <w:b/>
          <w:color w:val="000000"/>
          <w:sz w:val="28"/>
          <w:szCs w:val="28"/>
        </w:rPr>
        <w:t xml:space="preserve"> в городе Москве от </w:t>
      </w:r>
      <w:r w:rsidRPr="000E4C7D">
        <w:rPr>
          <w:b/>
          <w:color w:val="000000"/>
          <w:sz w:val="28"/>
          <w:szCs w:val="28"/>
        </w:rPr>
        <w:t>23.09.2025 № 01-04/11-9</w:t>
      </w:r>
    </w:p>
    <w:p w14:paraId="3EE1DE39" w14:textId="77777777" w:rsidR="000E4C7D" w:rsidRDefault="000E4C7D" w:rsidP="000E4C7D">
      <w:pPr>
        <w:ind w:right="4535"/>
        <w:jc w:val="both"/>
        <w:rPr>
          <w:b/>
          <w:color w:val="000000"/>
          <w:sz w:val="28"/>
          <w:szCs w:val="28"/>
        </w:rPr>
      </w:pPr>
    </w:p>
    <w:p w14:paraId="7A1708AB" w14:textId="77777777" w:rsidR="000E4C7D" w:rsidRPr="00205E0B" w:rsidRDefault="000E4C7D" w:rsidP="000E4C7D">
      <w:pPr>
        <w:ind w:right="4535"/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394BABFC" w14:textId="29D42390" w:rsidR="000E4C7D" w:rsidRPr="000E4C7D" w:rsidRDefault="000E4C7D" w:rsidP="000E4C7D">
      <w:pPr>
        <w:pStyle w:val="a5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E4C7D">
        <w:rPr>
          <w:color w:val="000000"/>
          <w:sz w:val="28"/>
          <w:szCs w:val="28"/>
        </w:rPr>
        <w:t xml:space="preserve">Внести изменения в решение Совета депутатов внутригородского муниципального образования – муниципального округа </w:t>
      </w:r>
      <w:proofErr w:type="gramStart"/>
      <w:r w:rsidRPr="000E4C7D">
        <w:rPr>
          <w:color w:val="000000"/>
          <w:sz w:val="28"/>
          <w:szCs w:val="28"/>
        </w:rPr>
        <w:t>Бутырский</w:t>
      </w:r>
      <w:proofErr w:type="gramEnd"/>
      <w:r w:rsidRPr="000E4C7D">
        <w:rPr>
          <w:color w:val="000000"/>
          <w:sz w:val="28"/>
          <w:szCs w:val="28"/>
        </w:rPr>
        <w:t xml:space="preserve"> в городе Москве от 23.09.2025 № 01-04/11-9 «О проведении дополнительных мероприятий по социально-экономическому развитию Бутырского района города Москвы в 2025 году», изложив приложение к решению в новой редакции с</w:t>
      </w:r>
      <w:r>
        <w:rPr>
          <w:color w:val="000000"/>
          <w:sz w:val="28"/>
          <w:szCs w:val="28"/>
        </w:rPr>
        <w:t xml:space="preserve">огласно приложению к настоящем </w:t>
      </w:r>
      <w:r w:rsidRPr="000E4C7D">
        <w:rPr>
          <w:color w:val="000000"/>
          <w:sz w:val="28"/>
          <w:szCs w:val="28"/>
        </w:rPr>
        <w:t>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0E4C7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lastRenderedPageBreak/>
        <w:t>Опубликовать настоящее решение в сетевом издании «Московский муниципальный вестник».</w:t>
      </w:r>
    </w:p>
    <w:p w14:paraId="60B491C3" w14:textId="77777777" w:rsid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1FF39ECC" w14:textId="77777777" w:rsid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601FB58D" w14:textId="77777777" w:rsid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3B84B9F7" w14:textId="77777777" w:rsidR="000E4C7D" w:rsidRP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72465C74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0E4C7D" w:rsidRPr="000E4C7D">
        <w:rPr>
          <w:rFonts w:eastAsiaTheme="minorHAnsi"/>
          <w:sz w:val="28"/>
          <w:szCs w:val="28"/>
          <w:lang w:eastAsia="en-US"/>
        </w:rPr>
        <w:t>16.12.2025 № 01-04/14-9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77777777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6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1"/>
        <w:gridCol w:w="2824"/>
        <w:gridCol w:w="783"/>
        <w:gridCol w:w="1290"/>
        <w:gridCol w:w="1418"/>
      </w:tblGrid>
      <w:tr w:rsidR="00002D75" w:rsidRPr="000A6B32" w14:paraId="1C9AC25D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5624D15E" w:rsidR="00002D75" w:rsidRPr="000A6B32" w:rsidRDefault="00002D75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proofErr w:type="spellStart"/>
            <w:r w:rsidR="000E4C7D">
              <w:rPr>
                <w:b/>
                <w:bCs/>
              </w:rPr>
              <w:t>тыс</w:t>
            </w:r>
            <w:proofErr w:type="gramStart"/>
            <w:r w:rsidR="000E4C7D">
              <w:rPr>
                <w:b/>
                <w:bCs/>
              </w:rPr>
              <w:t>.</w:t>
            </w:r>
            <w:r w:rsidRPr="000A6B32">
              <w:rPr>
                <w:b/>
                <w:bCs/>
              </w:rPr>
              <w:t>р</w:t>
            </w:r>
            <w:proofErr w:type="gramEnd"/>
            <w:r w:rsidRPr="000A6B32">
              <w:rPr>
                <w:b/>
                <w:bCs/>
              </w:rPr>
              <w:t>уб</w:t>
            </w:r>
            <w:proofErr w:type="spellEnd"/>
            <w:r w:rsidRPr="000A6B32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105ED431" w:rsidR="00002D75" w:rsidRPr="000A6B32" w:rsidRDefault="004F250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4F250D">
              <w:rPr>
                <w:b/>
              </w:rPr>
              <w:t>Мероприятия по капитальному ремонту многоквартирных домов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A6E6C" w:rsidRPr="000A6B32" w14:paraId="68A43AF3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14E" w14:textId="19CA6B78" w:rsidR="006A6E6C" w:rsidRPr="000A6B32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D1BC" w14:textId="77777777" w:rsidR="006A6E6C" w:rsidRDefault="006A6E6C" w:rsidP="008C094A">
            <w:pPr>
              <w:autoSpaceDE w:val="0"/>
              <w:autoSpaceDN w:val="0"/>
              <w:adjustRightInd w:val="0"/>
            </w:pPr>
          </w:p>
          <w:p w14:paraId="4C91A629" w14:textId="6A3DDAC8" w:rsidR="006A6E6C" w:rsidRPr="000A6B32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9551E">
              <w:t>ул.</w:t>
            </w:r>
            <w:r>
              <w:t xml:space="preserve"> Гончарова</w:t>
            </w:r>
            <w:r w:rsidRPr="0019551E">
              <w:t xml:space="preserve">, д. </w:t>
            </w:r>
            <w:r>
              <w:t>8/13 п.1,2,3,4</w:t>
            </w:r>
            <w:r w:rsidRPr="0019551E">
              <w:t xml:space="preserve">, 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128" w14:textId="13B1DBE4" w:rsidR="006A6E6C" w:rsidRPr="000A6B32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 xml:space="preserve">Бестраншейная замена чугунных канализационных трубопроводов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3257" w14:textId="37668D7D" w:rsidR="006A6E6C" w:rsidRPr="000A6B32" w:rsidRDefault="00E66970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008" w14:textId="55434477" w:rsidR="006A6E6C" w:rsidRPr="000A6B32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73D" w14:textId="3A196B99" w:rsidR="006A6E6C" w:rsidRPr="000A6B32" w:rsidRDefault="006A6E6C" w:rsidP="000E4C7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4</w:t>
            </w:r>
            <w:r w:rsidR="000E4C7D">
              <w:t>85</w:t>
            </w:r>
            <w:bookmarkStart w:id="0" w:name="_GoBack"/>
            <w:bookmarkEnd w:id="0"/>
            <w:r w:rsidR="000E4C7D">
              <w:t>,70072</w:t>
            </w:r>
          </w:p>
        </w:tc>
      </w:tr>
      <w:tr w:rsidR="006A6E6C" w:rsidRPr="000A6B32" w14:paraId="2D5BA194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D16C" w14:textId="5B6E3E32" w:rsidR="006A6E6C" w:rsidRDefault="006A6E6C" w:rsidP="004F250D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EEE2" w14:textId="66C7132B" w:rsidR="006A6E6C" w:rsidRPr="001132C7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bookmarkStart w:id="1" w:name="OLE_LINK1"/>
            <w:r>
              <w:t xml:space="preserve">ул. </w:t>
            </w:r>
            <w:proofErr w:type="spellStart"/>
            <w:r>
              <w:t>Милашенкова</w:t>
            </w:r>
            <w:proofErr w:type="spellEnd"/>
            <w:r>
              <w:t xml:space="preserve"> д.22, п.2</w:t>
            </w:r>
            <w:bookmarkEnd w:id="1"/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14FE" w14:textId="2C23AAA7" w:rsidR="006A6E6C" w:rsidRPr="00227C91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Fonts w:eastAsia="Calibri"/>
              </w:rPr>
            </w:pPr>
            <w:r>
              <w:t>Бестраншейная замена чугунных канализационных трубопроводов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134A" w14:textId="69322C12" w:rsidR="006A6E6C" w:rsidRPr="00227C91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CE82" w14:textId="37132FC5" w:rsidR="006A6E6C" w:rsidRPr="00227C91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0B81" w14:textId="6263A657" w:rsidR="006A6E6C" w:rsidRDefault="006A6E6C" w:rsidP="008C09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</w:t>
            </w:r>
            <w:r w:rsidR="000E4C7D">
              <w:rPr>
                <w:rFonts w:eastAsia="Calibri"/>
              </w:rPr>
              <w:t>,392</w:t>
            </w:r>
            <w:r>
              <w:rPr>
                <w:rFonts w:eastAsia="Calibri"/>
              </w:rPr>
              <w:t>29</w:t>
            </w:r>
          </w:p>
          <w:p w14:paraId="648715C9" w14:textId="761C75D9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A6E6C" w:rsidRPr="000A6B32" w14:paraId="42BF45AB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9CDE" w14:textId="46E02F80" w:rsidR="006A6E6C" w:rsidRDefault="006A6E6C" w:rsidP="004F250D">
            <w:pPr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BF53" w14:textId="218B20F6" w:rsidR="006A6E6C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ул. Яблочкова д.37В, п.3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A25A" w14:textId="717C4093" w:rsidR="006A6E6C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>
              <w:t>Бестраншейная замена чугунных канализационных трубопроводов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304F" w14:textId="46C644FB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29D5" w14:textId="3F513B82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8FC6" w14:textId="5F318397" w:rsidR="006A6E6C" w:rsidRDefault="000E4C7D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105,351</w:t>
            </w:r>
            <w:r w:rsidR="006A6E6C">
              <w:rPr>
                <w:rFonts w:eastAsia="Calibri"/>
              </w:rPr>
              <w:t>98</w:t>
            </w:r>
          </w:p>
        </w:tc>
      </w:tr>
      <w:tr w:rsidR="006A6E6C" w:rsidRPr="000A6B32" w14:paraId="61A73315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8770" w14:textId="754FC287" w:rsidR="006A6E6C" w:rsidRDefault="006A6E6C" w:rsidP="004F250D">
            <w:pPr>
              <w:autoSpaceDE w:val="0"/>
              <w:autoSpaceDN w:val="0"/>
              <w:adjustRightInd w:val="0"/>
            </w:pPr>
            <w:r>
              <w:t>1.4.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B71E" w14:textId="0FE6AF54" w:rsidR="006A6E6C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ул. Гончарова д.6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D529" w14:textId="1FE0EDC7" w:rsidR="006A6E6C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 w:rsidRPr="00D84862">
              <w:t>Замена внутридомовых инженерных систем теплоснабжения (разводящие магистрали)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68DF" w14:textId="130EB0FB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3130" w14:textId="35A83DD0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FA26" w14:textId="6EEDF694" w:rsidR="006A6E6C" w:rsidRDefault="000E4C7D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1 323,580</w:t>
            </w:r>
            <w:r w:rsidR="006A6E6C">
              <w:rPr>
                <w:rFonts w:eastAsia="Calibri"/>
              </w:rPr>
              <w:t>08</w:t>
            </w:r>
          </w:p>
        </w:tc>
      </w:tr>
      <w:tr w:rsidR="006A6E6C" w:rsidRPr="000A6B32" w14:paraId="56DC7AED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DA5C" w14:textId="5B4F5EB8" w:rsidR="006A6E6C" w:rsidRDefault="006A6E6C" w:rsidP="004F250D">
            <w:pPr>
              <w:autoSpaceDE w:val="0"/>
              <w:autoSpaceDN w:val="0"/>
              <w:adjustRightInd w:val="0"/>
            </w:pPr>
            <w:r>
              <w:t>1.5.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D7CE" w14:textId="46286D4D" w:rsidR="006A6E6C" w:rsidRDefault="000341EE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ул. </w:t>
            </w:r>
            <w:proofErr w:type="spellStart"/>
            <w:r>
              <w:t>Милашенкова</w:t>
            </w:r>
            <w:proofErr w:type="spellEnd"/>
            <w:r>
              <w:t>, д. 8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F89E" w14:textId="6C06B0F1" w:rsidR="006A6E6C" w:rsidRDefault="006A6E6C" w:rsidP="008427F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 w:rsidRPr="00D84862">
              <w:t xml:space="preserve">Работы по замене трубопровода </w:t>
            </w:r>
            <w:r w:rsidR="008427FC">
              <w:t>горячего водоснабжения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85C2" w14:textId="364BFF05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64CD" w14:textId="1C8322E2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F9F1" w14:textId="5AE0CCF1" w:rsidR="006A6E6C" w:rsidRDefault="000E4C7D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116,052</w:t>
            </w:r>
            <w:r w:rsidR="006A6E6C">
              <w:rPr>
                <w:rFonts w:eastAsia="Calibri"/>
              </w:rPr>
              <w:t>89</w:t>
            </w:r>
          </w:p>
        </w:tc>
      </w:tr>
      <w:tr w:rsidR="006A6E6C" w:rsidRPr="000A6B32" w14:paraId="6C5E9CCE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6A6E6C" w:rsidRPr="000A6B32" w:rsidRDefault="006A6E6C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EA64" w14:textId="77777777" w:rsidR="006A6E6C" w:rsidRDefault="006A6E6C" w:rsidP="008C09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6A6E6C" w:rsidRPr="000A6B32" w:rsidRDefault="006A6E6C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710E2C31" w:rsidR="006A6E6C" w:rsidRPr="000A6B32" w:rsidRDefault="006A6E6C" w:rsidP="0052422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</w:rPr>
              <w:t>2</w:t>
            </w:r>
            <w:r w:rsidR="00DD1CD3">
              <w:rPr>
                <w:rFonts w:eastAsia="Calibri"/>
                <w:b/>
              </w:rPr>
              <w:t> </w:t>
            </w:r>
            <w:r>
              <w:rPr>
                <w:rFonts w:eastAsia="Calibri"/>
                <w:b/>
              </w:rPr>
              <w:t>1</w:t>
            </w:r>
            <w:r w:rsidR="00DD1CD3">
              <w:rPr>
                <w:rFonts w:eastAsia="Calibri"/>
                <w:b/>
              </w:rPr>
              <w:t>66,</w:t>
            </w:r>
            <w:r w:rsidR="0052422F">
              <w:rPr>
                <w:rFonts w:eastAsia="Calibri"/>
                <w:b/>
              </w:rPr>
              <w:t>07796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7D3B8" w14:textId="77777777" w:rsidR="00D120D3" w:rsidRDefault="00D120D3" w:rsidP="00C5112F">
      <w:r>
        <w:separator/>
      </w:r>
    </w:p>
  </w:endnote>
  <w:endnote w:type="continuationSeparator" w:id="0">
    <w:p w14:paraId="0839F693" w14:textId="77777777" w:rsidR="00D120D3" w:rsidRDefault="00D120D3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4E743" w14:textId="77777777" w:rsidR="00D120D3" w:rsidRDefault="00D120D3" w:rsidP="00C5112F">
      <w:r>
        <w:separator/>
      </w:r>
    </w:p>
  </w:footnote>
  <w:footnote w:type="continuationSeparator" w:id="0">
    <w:p w14:paraId="7A1E0FAA" w14:textId="77777777" w:rsidR="00D120D3" w:rsidRDefault="00D120D3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22F">
          <w:rPr>
            <w:noProof/>
          </w:rPr>
          <w:t>3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41EE"/>
    <w:rsid w:val="000362A9"/>
    <w:rsid w:val="0006045A"/>
    <w:rsid w:val="000811A3"/>
    <w:rsid w:val="00092E36"/>
    <w:rsid w:val="000D0776"/>
    <w:rsid w:val="000E4C7D"/>
    <w:rsid w:val="000F3889"/>
    <w:rsid w:val="001132C8"/>
    <w:rsid w:val="00115E6A"/>
    <w:rsid w:val="00160D41"/>
    <w:rsid w:val="00164963"/>
    <w:rsid w:val="001B5414"/>
    <w:rsid w:val="001C62E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852C3"/>
    <w:rsid w:val="004A353B"/>
    <w:rsid w:val="004F250D"/>
    <w:rsid w:val="00510A20"/>
    <w:rsid w:val="0052422F"/>
    <w:rsid w:val="0052716D"/>
    <w:rsid w:val="00536DDA"/>
    <w:rsid w:val="0055029F"/>
    <w:rsid w:val="00554827"/>
    <w:rsid w:val="00571E14"/>
    <w:rsid w:val="005A1799"/>
    <w:rsid w:val="005B1CA1"/>
    <w:rsid w:val="005C1700"/>
    <w:rsid w:val="005D25C7"/>
    <w:rsid w:val="005E6DB2"/>
    <w:rsid w:val="005F7B5E"/>
    <w:rsid w:val="00601BEB"/>
    <w:rsid w:val="0066357A"/>
    <w:rsid w:val="00681726"/>
    <w:rsid w:val="006A3DAE"/>
    <w:rsid w:val="006A6E6C"/>
    <w:rsid w:val="006B0B87"/>
    <w:rsid w:val="006B2511"/>
    <w:rsid w:val="006E11B5"/>
    <w:rsid w:val="006E16FF"/>
    <w:rsid w:val="006F0C00"/>
    <w:rsid w:val="00705C8D"/>
    <w:rsid w:val="00712DC2"/>
    <w:rsid w:val="00736183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7F1F86"/>
    <w:rsid w:val="008036D4"/>
    <w:rsid w:val="00826A9F"/>
    <w:rsid w:val="008427FC"/>
    <w:rsid w:val="00867ECE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5787D"/>
    <w:rsid w:val="00A60820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02AC"/>
    <w:rsid w:val="00C96922"/>
    <w:rsid w:val="00C97CD7"/>
    <w:rsid w:val="00CC215D"/>
    <w:rsid w:val="00CF2FAA"/>
    <w:rsid w:val="00CF7E8C"/>
    <w:rsid w:val="00D120D3"/>
    <w:rsid w:val="00D1383E"/>
    <w:rsid w:val="00D4142B"/>
    <w:rsid w:val="00D636A3"/>
    <w:rsid w:val="00D732C4"/>
    <w:rsid w:val="00DA7938"/>
    <w:rsid w:val="00DD1CD3"/>
    <w:rsid w:val="00DF386F"/>
    <w:rsid w:val="00DF6278"/>
    <w:rsid w:val="00E15525"/>
    <w:rsid w:val="00E66970"/>
    <w:rsid w:val="00E73F15"/>
    <w:rsid w:val="00E908CD"/>
    <w:rsid w:val="00EA7922"/>
    <w:rsid w:val="00EC0525"/>
    <w:rsid w:val="00F871B9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13</cp:revision>
  <cp:lastPrinted>2025-09-23T07:49:00Z</cp:lastPrinted>
  <dcterms:created xsi:type="dcterms:W3CDTF">2025-09-22T08:48:00Z</dcterms:created>
  <dcterms:modified xsi:type="dcterms:W3CDTF">2025-12-10T06:09:00Z</dcterms:modified>
</cp:coreProperties>
</file>