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2E" w:rsidRPr="00122461" w:rsidRDefault="00FE442E" w:rsidP="00FE442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122461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1A6A74E5" wp14:editId="0113400D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42E" w:rsidRPr="00122461" w:rsidRDefault="00FE442E" w:rsidP="00FE442E">
      <w:pPr>
        <w:jc w:val="center"/>
        <w:rPr>
          <w:b/>
          <w:bCs/>
          <w:color w:val="000000"/>
          <w:sz w:val="36"/>
          <w:szCs w:val="36"/>
        </w:rPr>
      </w:pPr>
      <w:r w:rsidRPr="00122461">
        <w:rPr>
          <w:b/>
          <w:bCs/>
          <w:color w:val="000000"/>
          <w:sz w:val="36"/>
          <w:szCs w:val="36"/>
        </w:rPr>
        <w:t>СОВЕТ ДЕПУТАТОВ</w:t>
      </w:r>
    </w:p>
    <w:p w:rsidR="00FE442E" w:rsidRPr="00122461" w:rsidRDefault="00FE442E" w:rsidP="00FE442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22461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FE442E" w:rsidRPr="00122461" w:rsidRDefault="00FE442E" w:rsidP="00FE442E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122461">
        <w:rPr>
          <w:b/>
          <w:bCs/>
          <w:color w:val="000000"/>
          <w:sz w:val="36"/>
          <w:szCs w:val="36"/>
        </w:rPr>
        <w:t>БУТЫРСКИЙ</w:t>
      </w:r>
    </w:p>
    <w:p w:rsidR="00FE442E" w:rsidRPr="00122461" w:rsidRDefault="00FE442E" w:rsidP="00FE442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22461">
        <w:rPr>
          <w:color w:val="000000"/>
          <w:sz w:val="28"/>
          <w:szCs w:val="28"/>
        </w:rPr>
        <w:t>в городе Москве</w:t>
      </w:r>
    </w:p>
    <w:p w:rsidR="00FE442E" w:rsidRPr="00122461" w:rsidRDefault="00FE442E" w:rsidP="00FE442E">
      <w:pPr>
        <w:rPr>
          <w:b/>
          <w:sz w:val="36"/>
          <w:szCs w:val="36"/>
        </w:rPr>
      </w:pPr>
    </w:p>
    <w:p w:rsidR="00FE442E" w:rsidRDefault="00FE442E" w:rsidP="00FE442E">
      <w:pPr>
        <w:jc w:val="center"/>
        <w:rPr>
          <w:b/>
          <w:sz w:val="36"/>
          <w:szCs w:val="36"/>
        </w:rPr>
      </w:pPr>
      <w:proofErr w:type="gramStart"/>
      <w:r w:rsidRPr="00122461">
        <w:rPr>
          <w:b/>
          <w:sz w:val="36"/>
          <w:szCs w:val="36"/>
        </w:rPr>
        <w:t>Р</w:t>
      </w:r>
      <w:proofErr w:type="gramEnd"/>
      <w:r w:rsidRPr="00122461">
        <w:rPr>
          <w:b/>
          <w:sz w:val="36"/>
          <w:szCs w:val="36"/>
        </w:rPr>
        <w:t xml:space="preserve"> Е Ш Е Н И Е</w:t>
      </w:r>
    </w:p>
    <w:p w:rsidR="00F14531" w:rsidRPr="001A2E2E" w:rsidRDefault="00F14531" w:rsidP="00F14531">
      <w:pPr>
        <w:rPr>
          <w:rFonts w:eastAsia="Calibri"/>
          <w:sz w:val="28"/>
          <w:szCs w:val="28"/>
        </w:rPr>
      </w:pPr>
      <w:r w:rsidRPr="001A2E2E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6</w:t>
      </w:r>
      <w:r w:rsidRPr="001A2E2E">
        <w:rPr>
          <w:rFonts w:eastAsia="Calibri"/>
          <w:sz w:val="28"/>
          <w:szCs w:val="28"/>
        </w:rPr>
        <w:t>.12.202</w:t>
      </w:r>
      <w:r>
        <w:rPr>
          <w:rFonts w:eastAsia="Calibri"/>
          <w:sz w:val="28"/>
          <w:szCs w:val="28"/>
        </w:rPr>
        <w:t>5</w:t>
      </w:r>
      <w:r w:rsidRPr="001A2E2E">
        <w:rPr>
          <w:rFonts w:eastAsia="Calibri"/>
          <w:sz w:val="28"/>
          <w:szCs w:val="28"/>
        </w:rPr>
        <w:t xml:space="preserve"> № 01-04/1</w:t>
      </w:r>
      <w:r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-2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ПРОЕКТ</w:t>
      </w:r>
    </w:p>
    <w:p w:rsidR="000352C0" w:rsidRDefault="000352C0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</w:p>
    <w:p w:rsidR="00F14531" w:rsidRDefault="00F14531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</w:p>
    <w:p w:rsidR="00F14531" w:rsidRPr="006717A5" w:rsidRDefault="00F14531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</w:p>
    <w:p w:rsidR="000352C0" w:rsidRDefault="000352C0" w:rsidP="000352C0">
      <w:pPr>
        <w:pStyle w:val="a4"/>
        <w:ind w:right="4534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Об экспертном заключении по проекту </w:t>
      </w:r>
      <w:proofErr w:type="gramStart"/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решения Совета депутатов </w:t>
      </w:r>
      <w:r w:rsidRPr="000352C0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внутригородского муниципального образования ‒ муниципального округа</w:t>
      </w:r>
      <w:proofErr w:type="gramEnd"/>
      <w:r w:rsidRPr="000352C0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Бутырский </w:t>
      </w:r>
      <w:r w:rsidRPr="000352C0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в городе Москве</w:t>
      </w:r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 «О бюджете </w:t>
      </w:r>
      <w:r w:rsidRPr="000352C0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внутригородского муниципального образования ‒ муниципального округа </w:t>
      </w:r>
      <w:r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Бутырский </w:t>
      </w:r>
      <w:r w:rsidRPr="000352C0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в городе Москве</w:t>
      </w:r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 на </w:t>
      </w:r>
      <w:r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2026 год и плановый период 2027 и 2028 годов</w:t>
      </w:r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»</w:t>
      </w:r>
    </w:p>
    <w:p w:rsidR="00F14531" w:rsidRPr="006717A5" w:rsidRDefault="00F14531" w:rsidP="000352C0">
      <w:pPr>
        <w:pStyle w:val="a4"/>
        <w:ind w:right="4534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</w:p>
    <w:p w:rsidR="000352C0" w:rsidRDefault="000352C0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</w:p>
    <w:p w:rsidR="00F14531" w:rsidRPr="006717A5" w:rsidRDefault="00F14531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</w:p>
    <w:p w:rsidR="000352C0" w:rsidRPr="006717A5" w:rsidRDefault="000352C0" w:rsidP="000352C0">
      <w:pPr>
        <w:pStyle w:val="a4"/>
        <w:ind w:firstLine="708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В соответствии с </w:t>
      </w:r>
      <w:r w:rsidRPr="00A94A88">
        <w:rPr>
          <w:rFonts w:ascii="Times New Roman" w:hAnsi="Times New Roman"/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</w:t>
      </w:r>
      <w:r>
        <w:rPr>
          <w:rFonts w:ascii="Times New Roman" w:hAnsi="Times New Roman"/>
          <w:sz w:val="28"/>
          <w:szCs w:val="28"/>
        </w:rPr>
        <w:t xml:space="preserve"> октября 2025 года № 01-04/12-3</w:t>
      </w: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, </w:t>
      </w:r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Совет депутатов </w:t>
      </w:r>
      <w:r w:rsidRPr="000352C0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внутригородского муниципального образования ‒ муниципального округа Бутырский в городе Москве</w:t>
      </w:r>
      <w:r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 решил:</w:t>
      </w:r>
    </w:p>
    <w:p w:rsidR="000352C0" w:rsidRPr="006717A5" w:rsidRDefault="000352C0" w:rsidP="000352C0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1. </w:t>
      </w:r>
      <w:proofErr w:type="gramStart"/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Утвердить экспертное заключение Бюджетно-финансовой комиссии Совета депутатов </w:t>
      </w:r>
      <w:r w:rsidRPr="000352C0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внутригородского муниципального образования ‒ муниципального округа Бутырский в городе Москве </w:t>
      </w: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по проекту решения Совета депутатов </w:t>
      </w:r>
      <w:r w:rsidRPr="000352C0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внутригородского муниципального образования ‒ муниципального округа Бутырский в городе Москве </w:t>
      </w: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«О бюджете </w:t>
      </w:r>
      <w:r w:rsidRPr="000352C0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внутригородского муниципального образования ‒ муниципального округа Бутырский в городе Москве </w:t>
      </w: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на </w:t>
      </w:r>
      <w:r>
        <w:rPr>
          <w:rStyle w:val="a8"/>
          <w:rFonts w:ascii="Times New Roman" w:hAnsi="Times New Roman"/>
          <w:i w:val="0"/>
          <w:color w:val="auto"/>
          <w:sz w:val="28"/>
          <w:szCs w:val="28"/>
        </w:rPr>
        <w:t>2026 год и плановый период 2027 и 2028 годов</w:t>
      </w:r>
      <w:r w:rsidRPr="006717A5">
        <w:rPr>
          <w:rStyle w:val="a8"/>
          <w:rFonts w:ascii="Times New Roman" w:hAnsi="Times New Roman"/>
          <w:i w:val="0"/>
          <w:color w:val="auto"/>
          <w:sz w:val="28"/>
          <w:szCs w:val="28"/>
        </w:rPr>
        <w:t>» согласно приложению.</w:t>
      </w:r>
      <w:proofErr w:type="gramEnd"/>
    </w:p>
    <w:p w:rsidR="00F14531" w:rsidRDefault="000352C0" w:rsidP="00F14531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17A5">
        <w:rPr>
          <w:rFonts w:ascii="Times New Roman" w:hAnsi="Times New Roman"/>
          <w:bCs/>
          <w:sz w:val="28"/>
          <w:szCs w:val="28"/>
        </w:rPr>
        <w:lastRenderedPageBreak/>
        <w:t xml:space="preserve">2. Разместить настоящее решение на официальном сайте </w:t>
      </w:r>
      <w:r w:rsidR="00F14531" w:rsidRPr="00F14531">
        <w:rPr>
          <w:rFonts w:ascii="Times New Roman" w:hAnsi="Times New Roman"/>
          <w:bCs/>
          <w:sz w:val="28"/>
          <w:szCs w:val="28"/>
        </w:rPr>
        <w:t xml:space="preserve">внутригородского муниципального образования ‒ муниципального округа </w:t>
      </w:r>
      <w:proofErr w:type="gramStart"/>
      <w:r w:rsidR="00F14531" w:rsidRPr="00F14531">
        <w:rPr>
          <w:rFonts w:ascii="Times New Roman" w:hAnsi="Times New Roman"/>
          <w:bCs/>
          <w:sz w:val="28"/>
          <w:szCs w:val="28"/>
        </w:rPr>
        <w:t>Бутырский</w:t>
      </w:r>
      <w:proofErr w:type="gramEnd"/>
      <w:r w:rsidR="00F14531" w:rsidRPr="00F14531">
        <w:rPr>
          <w:rFonts w:ascii="Times New Roman" w:hAnsi="Times New Roman"/>
          <w:bCs/>
          <w:sz w:val="28"/>
          <w:szCs w:val="28"/>
        </w:rPr>
        <w:t xml:space="preserve"> в городе Москве </w:t>
      </w:r>
      <w:r w:rsidR="00F14531">
        <w:rPr>
          <w:rFonts w:ascii="Times New Roman" w:hAnsi="Times New Roman"/>
          <w:bCs/>
          <w:sz w:val="28"/>
          <w:szCs w:val="28"/>
        </w:rPr>
        <w:t>(</w:t>
      </w:r>
      <w:hyperlink r:id="rId10" w:history="1">
        <w:r w:rsidR="00F14531" w:rsidRPr="003D31A8">
          <w:rPr>
            <w:rStyle w:val="ab"/>
            <w:rFonts w:ascii="Times New Roman" w:eastAsiaTheme="majorEastAsia" w:hAnsi="Times New Roman"/>
            <w:bCs/>
            <w:sz w:val="28"/>
            <w:szCs w:val="28"/>
            <w:lang w:val="en-US"/>
          </w:rPr>
          <w:t>www</w:t>
        </w:r>
        <w:r w:rsidR="00F14531" w:rsidRPr="003D31A8">
          <w:rPr>
            <w:rStyle w:val="ab"/>
            <w:rFonts w:ascii="Times New Roman" w:eastAsiaTheme="majorEastAsia" w:hAnsi="Times New Roman"/>
            <w:bCs/>
            <w:sz w:val="28"/>
            <w:szCs w:val="28"/>
          </w:rPr>
          <w:t>.</w:t>
        </w:r>
        <w:proofErr w:type="spellStart"/>
        <w:r w:rsidR="00F14531" w:rsidRPr="003D31A8">
          <w:rPr>
            <w:rStyle w:val="ab"/>
            <w:rFonts w:ascii="Times New Roman" w:eastAsiaTheme="majorEastAsia" w:hAnsi="Times New Roman"/>
            <w:bCs/>
            <w:sz w:val="28"/>
            <w:szCs w:val="28"/>
            <w:lang w:val="en-US"/>
          </w:rPr>
          <w:t>butyrskoe</w:t>
        </w:r>
        <w:proofErr w:type="spellEnd"/>
        <w:r w:rsidR="00F14531" w:rsidRPr="003D31A8">
          <w:rPr>
            <w:rStyle w:val="ab"/>
            <w:rFonts w:ascii="Times New Roman" w:eastAsiaTheme="majorEastAsia" w:hAnsi="Times New Roman"/>
            <w:bCs/>
            <w:sz w:val="28"/>
            <w:szCs w:val="28"/>
          </w:rPr>
          <w:t>.</w:t>
        </w:r>
        <w:proofErr w:type="spellStart"/>
        <w:r w:rsidR="00F14531" w:rsidRPr="003D31A8">
          <w:rPr>
            <w:rStyle w:val="ab"/>
            <w:rFonts w:ascii="Times New Roman" w:eastAsiaTheme="majorEastAsia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F14531">
        <w:rPr>
          <w:rStyle w:val="ab"/>
          <w:rFonts w:ascii="Times New Roman" w:eastAsiaTheme="majorEastAsia" w:hAnsi="Times New Roman"/>
          <w:bCs/>
          <w:color w:val="auto"/>
          <w:sz w:val="28"/>
          <w:szCs w:val="28"/>
          <w:u w:val="none"/>
        </w:rPr>
        <w:t>)</w:t>
      </w:r>
      <w:r w:rsidRPr="006717A5">
        <w:rPr>
          <w:rStyle w:val="ab"/>
          <w:rFonts w:ascii="Times New Roman" w:eastAsiaTheme="majorEastAsia" w:hAnsi="Times New Roman"/>
          <w:bCs/>
          <w:color w:val="auto"/>
          <w:sz w:val="28"/>
          <w:szCs w:val="28"/>
          <w:u w:val="none"/>
        </w:rPr>
        <w:t>.</w:t>
      </w:r>
      <w:r w:rsidRPr="006717A5">
        <w:rPr>
          <w:rFonts w:ascii="Times New Roman" w:hAnsi="Times New Roman"/>
          <w:bCs/>
          <w:sz w:val="28"/>
          <w:szCs w:val="28"/>
        </w:rPr>
        <w:t xml:space="preserve"> </w:t>
      </w:r>
    </w:p>
    <w:p w:rsidR="00F14531" w:rsidRDefault="00F14531" w:rsidP="00F14531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14531" w:rsidRDefault="00F14531" w:rsidP="00F14531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14531" w:rsidRDefault="00F14531" w:rsidP="00F14531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8"/>
          <w:szCs w:val="28"/>
        </w:rPr>
      </w:pPr>
    </w:p>
    <w:p w:rsidR="00F14531" w:rsidRPr="00F14531" w:rsidRDefault="00F14531" w:rsidP="00F14531">
      <w:pPr>
        <w:pStyle w:val="a4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Глава </w:t>
      </w:r>
      <w:proofErr w:type="gramStart"/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внутригородского</w:t>
      </w:r>
      <w:proofErr w:type="gramEnd"/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</w:p>
    <w:p w:rsidR="00F14531" w:rsidRPr="00F14531" w:rsidRDefault="00F14531" w:rsidP="00F14531">
      <w:pPr>
        <w:pStyle w:val="a4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муниципального образования – </w:t>
      </w:r>
    </w:p>
    <w:p w:rsidR="00F14531" w:rsidRPr="00F14531" w:rsidRDefault="00F14531" w:rsidP="00F14531">
      <w:pPr>
        <w:pStyle w:val="a4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 xml:space="preserve">муниципального округа </w:t>
      </w:r>
      <w:proofErr w:type="gramStart"/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Бутырский</w:t>
      </w:r>
      <w:proofErr w:type="gramEnd"/>
    </w:p>
    <w:p w:rsidR="000352C0" w:rsidRPr="006717A5" w:rsidRDefault="00F14531" w:rsidP="00F14531">
      <w:pPr>
        <w:pStyle w:val="a4"/>
        <w:jc w:val="both"/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</w:pP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>в городе Москве</w:t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  <w:r w:rsidRPr="00F14531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  <w:t>Н.В. Шкловская</w:t>
      </w:r>
      <w:r w:rsidR="000352C0" w:rsidRPr="006717A5">
        <w:rPr>
          <w:rStyle w:val="a8"/>
          <w:rFonts w:ascii="Times New Roman" w:hAnsi="Times New Roman"/>
          <w:b/>
          <w:i w:val="0"/>
          <w:color w:val="auto"/>
          <w:sz w:val="28"/>
          <w:szCs w:val="28"/>
        </w:rPr>
        <w:tab/>
      </w:r>
    </w:p>
    <w:p w:rsidR="000352C0" w:rsidRDefault="000352C0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br w:type="page"/>
      </w:r>
    </w:p>
    <w:p w:rsidR="00F14531" w:rsidRPr="00C81679" w:rsidRDefault="00F14531" w:rsidP="00F14531">
      <w:pPr>
        <w:ind w:left="5103"/>
        <w:jc w:val="both"/>
        <w:rPr>
          <w:rFonts w:eastAsia="Calibri"/>
          <w:bCs/>
          <w:sz w:val="28"/>
          <w:szCs w:val="28"/>
          <w:lang w:eastAsia="en-US"/>
        </w:rPr>
      </w:pPr>
      <w:r w:rsidRPr="00C81679">
        <w:rPr>
          <w:rFonts w:eastAsia="Calibri"/>
          <w:bCs/>
          <w:sz w:val="28"/>
          <w:szCs w:val="28"/>
          <w:lang w:eastAsia="en-US"/>
        </w:rPr>
        <w:lastRenderedPageBreak/>
        <w:t>Приложение</w:t>
      </w:r>
    </w:p>
    <w:p w:rsidR="00F14531" w:rsidRPr="00C81679" w:rsidRDefault="00F14531" w:rsidP="00F14531">
      <w:pPr>
        <w:ind w:left="5103"/>
        <w:jc w:val="both"/>
        <w:rPr>
          <w:rFonts w:eastAsia="Calibri"/>
          <w:bCs/>
          <w:sz w:val="28"/>
          <w:szCs w:val="28"/>
          <w:lang w:eastAsia="en-US"/>
        </w:rPr>
      </w:pPr>
      <w:r w:rsidRPr="00C81679">
        <w:rPr>
          <w:rFonts w:eastAsia="Calibri"/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C81679">
        <w:rPr>
          <w:rFonts w:eastAsia="Calibri"/>
          <w:bCs/>
          <w:sz w:val="28"/>
          <w:szCs w:val="28"/>
          <w:lang w:eastAsia="en-US"/>
        </w:rPr>
        <w:t>Бутырский</w:t>
      </w:r>
      <w:proofErr w:type="gramEnd"/>
      <w:r w:rsidRPr="00C81679">
        <w:rPr>
          <w:rFonts w:eastAsia="Calibri"/>
          <w:bCs/>
          <w:sz w:val="28"/>
          <w:szCs w:val="28"/>
          <w:lang w:eastAsia="en-US"/>
        </w:rPr>
        <w:t xml:space="preserve"> в городе Москве</w:t>
      </w:r>
    </w:p>
    <w:p w:rsidR="000352C0" w:rsidRPr="00F14531" w:rsidRDefault="00F14531" w:rsidP="00F14531">
      <w:pPr>
        <w:ind w:left="5103"/>
        <w:jc w:val="both"/>
        <w:rPr>
          <w:rStyle w:val="a8"/>
          <w:rFonts w:eastAsia="Calibri"/>
          <w:i w:val="0"/>
          <w:iCs w:val="0"/>
          <w:color w:val="auto"/>
          <w:sz w:val="28"/>
          <w:szCs w:val="28"/>
          <w:u w:val="single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от 16.12.2025 № 01-04/14-2</w:t>
      </w:r>
    </w:p>
    <w:p w:rsidR="000352C0" w:rsidRPr="004E2F90" w:rsidRDefault="000352C0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0352C0" w:rsidRPr="004E2F90" w:rsidRDefault="000352C0" w:rsidP="000352C0">
      <w:pPr>
        <w:pStyle w:val="a4"/>
        <w:jc w:val="center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Экспертное заключение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по проекту </w:t>
      </w:r>
      <w:proofErr w:type="gramStart"/>
      <w:r w:rsidRPr="004E2F9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решения Совета депутатов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</w:t>
      </w:r>
      <w:r w:rsidRPr="000352C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внутригородского муниципального образования ‒ муниципального округа</w:t>
      </w:r>
      <w:proofErr w:type="gramEnd"/>
      <w:r w:rsidRPr="000352C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Бутырский в городе Москве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«О бюджете </w:t>
      </w:r>
      <w:r w:rsidRPr="000352C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внутригородского муниципального образования ‒ муниципального округа Бутырский в городе Москве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на 2026 год и плановый период 2027 и 2028 годов</w:t>
      </w:r>
      <w:r w:rsidRPr="004E2F90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»</w:t>
      </w:r>
    </w:p>
    <w:p w:rsidR="000352C0" w:rsidRPr="004E2F90" w:rsidRDefault="000352C0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0"/>
          <w:szCs w:val="20"/>
        </w:rPr>
      </w:pPr>
    </w:p>
    <w:p w:rsidR="000352C0" w:rsidRPr="004E2F90" w:rsidRDefault="000352C0" w:rsidP="000352C0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0"/>
          <w:szCs w:val="20"/>
        </w:rPr>
      </w:pP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Настоящее заключение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составлено Бюджетно-финансовой комиссией Совета депутатов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</w:t>
      </w:r>
      <w:proofErr w:type="gramStart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(далее – Комиссия) в составе: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64399F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председатель комиссии </w:t>
      </w:r>
      <w:r w:rsidRPr="0064399F">
        <w:rPr>
          <w:rStyle w:val="a8"/>
          <w:rFonts w:ascii="Times New Roman" w:hAnsi="Times New Roman"/>
          <w:i w:val="0"/>
          <w:color w:val="auto"/>
          <w:sz w:val="26"/>
          <w:szCs w:val="26"/>
        </w:rPr>
        <w:t>– депутат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proofErr w:type="spellStart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Жиронкина</w:t>
      </w:r>
      <w:proofErr w:type="spellEnd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Л.В.</w:t>
      </w:r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64399F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члены комиссии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– депутат </w:t>
      </w:r>
      <w:proofErr w:type="spellStart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Андрюкова</w:t>
      </w:r>
      <w:proofErr w:type="spellEnd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И.В., депутат Оппенгейм Т.В., депутат </w:t>
      </w:r>
      <w:proofErr w:type="spellStart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Черкесова</w:t>
      </w:r>
      <w:proofErr w:type="spellEnd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И.В.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 соответствии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с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Положением о бюджетном процессе во внутригородском муниципальном образовании - муниципальном округе </w:t>
      </w:r>
      <w:proofErr w:type="gramStart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 октября 2025 года № 01-04/12-3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.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При проведении экспертизы была поставлена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задача </w:t>
      </w:r>
      <w:proofErr w:type="gramStart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сформировать</w:t>
      </w:r>
      <w:proofErr w:type="gramEnd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заключение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проект решения Совета депутатов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«О бюджете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2026 год и плановый период 2027 и 2028 годов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» с точки зрения: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- соответствия федеральному законодательству, законам города Москвы, нормативным документам Депа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ртамента финансов города Москвы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муниципальным правовым актам;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- целесообразности и обоснованности п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роекта решения Совета депутатов</w:t>
      </w:r>
      <w:r w:rsidRPr="000F502C">
        <w:t xml:space="preserve">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«О бюджете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на 2026 год и плановый период 2027 и 2028 годов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».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На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стоящее заключение подготовлено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в соответствии с Бюджетным кодексом Российской Федерации, Законом города Москвы от 10 сентября 2008 года № 39 «О бюджетном устройстве и бюджетном процессе в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городе Москве», </w:t>
      </w:r>
      <w:r w:rsidRPr="00E35028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Законом города Москвы от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01</w:t>
      </w:r>
      <w:r w:rsidRPr="00E35028">
        <w:rPr>
          <w:rStyle w:val="a8"/>
          <w:rFonts w:ascii="Times New Roman" w:hAnsi="Times New Roman"/>
          <w:i w:val="0"/>
          <w:color w:val="auto"/>
          <w:sz w:val="26"/>
          <w:szCs w:val="26"/>
        </w:rPr>
        <w:t>.11.202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5</w:t>
      </w:r>
      <w:r w:rsidRPr="00E35028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№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39</w:t>
      </w:r>
      <w:r w:rsidRPr="00E35028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«О бюджете города Москвы на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2026 год и плановый период 2027 и 2028 годов</w:t>
      </w:r>
      <w:r w:rsidRPr="00E35028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»,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Уставом 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,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Положением о</w:t>
      </w:r>
      <w:proofErr w:type="gramEnd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proofErr w:type="gramStart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lastRenderedPageBreak/>
        <w:t>муниципального округа Бутырский в городе Москве от 21 октября 2025 года № 01-04/12-3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.</w:t>
      </w:r>
      <w:proofErr w:type="gramEnd"/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Перечень и содержание документов и материалов к проекту решения соответствует требованиям статьи 184.1 Бюджетного кодекса Российской Федерации.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При подготовке данного заключения члены Комиссии проанализировали документы, внесенные одновременно с проектом решения Совета депутатов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«О бюджете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на 2026 год и плановый период 2027 и 2028 годов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» (далее – проект решения), а именно: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итоги социально-экономического развития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</w:t>
      </w:r>
      <w:proofErr w:type="gramStart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в 2025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году;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оценка ожидаемого исполнения бюджета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за 2025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год;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прогноз социально-экономического развития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2026-2028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годы;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параметры среднесрочного финансового плана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</w:t>
      </w:r>
      <w:proofErr w:type="gramStart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2026-2028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годы;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пояснительная записка к проекту решения Совета депутатов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«О бюджете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2026 год и плановый период 2027 и 2028 годов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»;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основные направления бюджетной и налоговой политики муниципального округа </w:t>
      </w: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.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Анализ проекта решения Совета депутатов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«О бюджете </w:t>
      </w:r>
      <w:r w:rsidRPr="000F502C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2026 год и плановый период 2027 и 2028 годов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» и представленных одновременно с ним документов показал, что учтены все возможные пути решения вопросов местного значения и осуществления органами местного самоуправления отдельных полномочий города Москвы.</w:t>
      </w:r>
      <w:proofErr w:type="gramEnd"/>
    </w:p>
    <w:p w:rsidR="00F863BC" w:rsidRDefault="00F863BC" w:rsidP="00F863BC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14531" w:rsidRPr="004E2F90" w:rsidRDefault="00F14531" w:rsidP="00F863BC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Pr="00157167" w:rsidRDefault="00F863BC" w:rsidP="00F14531">
      <w:pPr>
        <w:pStyle w:val="a4"/>
        <w:jc w:val="center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1. Общая характеристика бюджета </w:t>
      </w:r>
      <w:r w:rsidRPr="00017FF8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на 202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6</w:t>
      </w: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год</w:t>
      </w:r>
    </w:p>
    <w:p w:rsidR="00F863BC" w:rsidRDefault="00F863BC" w:rsidP="00F863BC">
      <w:pPr>
        <w:pStyle w:val="a4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</w:p>
    <w:p w:rsidR="00F14531" w:rsidRPr="00157167" w:rsidRDefault="00F14531" w:rsidP="00F863BC">
      <w:pPr>
        <w:pStyle w:val="a4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</w:p>
    <w:p w:rsidR="00F863BC" w:rsidRPr="00883DCB" w:rsidRDefault="00F863BC" w:rsidP="00F863BC">
      <w:pPr>
        <w:pStyle w:val="a4"/>
        <w:jc w:val="right"/>
        <w:rPr>
          <w:rStyle w:val="a8"/>
          <w:rFonts w:ascii="Times New Roman" w:hAnsi="Times New Roman"/>
          <w:i w:val="0"/>
          <w:color w:val="auto"/>
          <w:sz w:val="25"/>
          <w:szCs w:val="25"/>
        </w:rPr>
      </w:pPr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6"/>
        <w:gridCol w:w="1568"/>
        <w:gridCol w:w="1468"/>
        <w:gridCol w:w="1501"/>
        <w:gridCol w:w="1107"/>
      </w:tblGrid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Показатели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Уточненный план,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с учетом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изменений 202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год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тыс.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руб.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Ожидаемое исполнение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202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год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Отклонение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Прогноз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202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6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год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тыс.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руб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.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right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ДОХОДЫ: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26514,4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26514,4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38044,4</w:t>
            </w:r>
          </w:p>
        </w:tc>
      </w:tr>
      <w:tr w:rsidR="00F863BC" w:rsidRPr="00883DCB" w:rsidTr="00F863BC">
        <w:trPr>
          <w:trHeight w:val="127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Налог на доходы физических лиц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24354,4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24354,4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38044,4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2160,0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2160,0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РАСХОДЫ: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34114,4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34104,4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38044,4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29089,3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29079,3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33296,3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Обеспечение проведения выборов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и референдумов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8" w:right="-2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7" w:right="-2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 w:right="-2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  <w:t>100,0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/>
                <w:i w:val="0"/>
                <w:color w:val="auto"/>
                <w:sz w:val="25"/>
                <w:szCs w:val="25"/>
              </w:rPr>
              <w:t>100,0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3663,5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3663,5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2784,4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1157,3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1157,3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1755,6</w:t>
            </w:r>
          </w:p>
        </w:tc>
      </w:tr>
      <w:tr w:rsidR="00F863BC" w:rsidRPr="00883DCB" w:rsidTr="00F863BC"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Средства массовой информации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9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104,3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7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5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99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108,1</w:t>
            </w:r>
          </w:p>
        </w:tc>
      </w:tr>
    </w:tbl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Из данной таблицы следует, что ожидаемое исполнение плана по доходам бюджета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может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состав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ить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1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00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%,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по расходам – 100%, прогноз доходов и расходов предполагает исполнение бюджета в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на 100,0%, т.е.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е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муниципальн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ое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образовани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е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-202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годы следует считать самодостаточным.</w:t>
      </w:r>
      <w:proofErr w:type="gramEnd"/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 соответствии с проектом решения предлагается утвердить бюджет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26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по доходам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38044,4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руб.; по расходам –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38044,4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руб. Общий объём расходов бюджета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в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26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увеличивается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по сравнению с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годом на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сумму выплат ЕДП и индексацию.</w:t>
      </w:r>
      <w:proofErr w:type="gramEnd"/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Pr="00157167" w:rsidRDefault="00F863BC" w:rsidP="00F863BC">
      <w:pPr>
        <w:pStyle w:val="a4"/>
        <w:jc w:val="center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2. Доходы бюджета </w:t>
      </w:r>
      <w:r w:rsidRPr="00F02671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на 202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6</w:t>
      </w: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год</w:t>
      </w:r>
    </w:p>
    <w:p w:rsidR="00F863BC" w:rsidRPr="004E2F90" w:rsidRDefault="00F863BC" w:rsidP="00F863BC">
      <w:pPr>
        <w:pStyle w:val="a4"/>
        <w:jc w:val="center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Формирование доходной части бюджета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на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26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осуществлялось в условиях действующего в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налогового законодательства, на основании показателей социально-экономического развития территории, с учетом основных направлений бюджетной и налоговой политики.</w:t>
      </w:r>
    </w:p>
    <w:p w:rsidR="00F863BC" w:rsidRPr="004E2F90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Объем налоговых и неналоговых доходов бюджета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прогнозируется на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26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сумме: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38044,4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 (100,0% в общем объеме доходов).</w:t>
      </w:r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При этом норматив отчислений от налога на доходы физических лиц в бюджет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</w:t>
      </w:r>
      <w:r w:rsidRPr="00F02671">
        <w:rPr>
          <w:rStyle w:val="a8"/>
          <w:rFonts w:ascii="Times New Roman" w:hAnsi="Times New Roman"/>
          <w:i w:val="0"/>
          <w:color w:val="auto"/>
          <w:sz w:val="26"/>
          <w:szCs w:val="26"/>
        </w:rPr>
        <w:lastRenderedPageBreak/>
        <w:t>Бутырский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предусмотрен 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>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- 0,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1291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>; 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- 0,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1600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>, 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– 0,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1303</w:t>
      </w:r>
      <w:r w:rsidRPr="00251E27">
        <w:rPr>
          <w:rStyle w:val="a8"/>
          <w:rFonts w:ascii="Times New Roman" w:hAnsi="Times New Roman"/>
          <w:i w:val="0"/>
          <w:color w:val="auto"/>
          <w:sz w:val="26"/>
          <w:szCs w:val="26"/>
        </w:rPr>
        <w:t>.</w:t>
      </w:r>
    </w:p>
    <w:p w:rsidR="00F863BC" w:rsidRPr="00883DCB" w:rsidRDefault="00F863BC" w:rsidP="00F863BC">
      <w:pPr>
        <w:pStyle w:val="a4"/>
        <w:ind w:left="6381" w:firstLine="709"/>
        <w:jc w:val="center"/>
        <w:rPr>
          <w:rStyle w:val="a8"/>
          <w:rFonts w:ascii="Times New Roman" w:hAnsi="Times New Roman"/>
          <w:i w:val="0"/>
          <w:color w:val="auto"/>
          <w:sz w:val="25"/>
          <w:szCs w:val="25"/>
        </w:rPr>
      </w:pPr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Таблица 2</w:t>
      </w:r>
      <w:r>
        <w:rPr>
          <w:rStyle w:val="a8"/>
          <w:rFonts w:ascii="Times New Roman" w:hAnsi="Times New Roman"/>
          <w:i w:val="0"/>
          <w:color w:val="auto"/>
          <w:sz w:val="25"/>
          <w:szCs w:val="25"/>
        </w:rPr>
        <w:t xml:space="preserve"> </w:t>
      </w:r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(</w:t>
      </w:r>
      <w:proofErr w:type="spellStart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тыс</w:t>
      </w:r>
      <w:proofErr w:type="gramStart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.р</w:t>
      </w:r>
      <w:proofErr w:type="gramEnd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уб</w:t>
      </w:r>
      <w:proofErr w:type="spellEnd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.)</w:t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5"/>
        <w:gridCol w:w="5387"/>
        <w:gridCol w:w="1276"/>
      </w:tblGrid>
      <w:tr w:rsidR="00F863BC" w:rsidRPr="00086F40" w:rsidTr="00F863BC"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Коды классификации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bCs/>
                <w:sz w:val="22"/>
                <w:szCs w:val="22"/>
                <w:lang w:eastAsia="en-US"/>
              </w:rPr>
              <w:t>2026 год</w:t>
            </w:r>
          </w:p>
        </w:tc>
      </w:tr>
      <w:tr w:rsidR="00F863BC" w:rsidRPr="00086F40" w:rsidTr="00F863BC"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182 1 00 00000 00 0000 000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38044,4</w:t>
            </w:r>
          </w:p>
        </w:tc>
      </w:tr>
      <w:tr w:rsidR="00F863BC" w:rsidRPr="00086F40" w:rsidTr="00F863BC">
        <w:trPr>
          <w:trHeight w:val="2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38044,4</w:t>
            </w:r>
          </w:p>
        </w:tc>
      </w:tr>
      <w:tr w:rsidR="00F863BC" w:rsidRPr="00086F40" w:rsidTr="00F863BC">
        <w:trPr>
          <w:trHeight w:val="2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182 1 01 02000 01 0000 110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38044,4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182 1 01 02010 01 0000 110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24514,4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182 1 01 02020 01 0000 110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182 1 01 02030 01 0000 110</w:t>
            </w:r>
          </w:p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, не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превышающей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182 1 01 02080 01 0000 110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</w:t>
            </w:r>
            <w:r w:rsidRPr="00086F40"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участия в организации, полученных физическим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3800,0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lastRenderedPageBreak/>
              <w:t>182 1 01 02130 01 0000 110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900,0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182 1 01 02140 01 0000 110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4500,0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182 1 01 02150 01 0000 110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</w:t>
            </w:r>
            <w:r w:rsidRPr="00086F40">
              <w:rPr>
                <w:rFonts w:eastAsia="Calibri"/>
                <w:sz w:val="22"/>
                <w:szCs w:val="22"/>
                <w:lang w:eastAsia="en-US"/>
              </w:rPr>
              <w:lastRenderedPageBreak/>
              <w:t>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2300,0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lastRenderedPageBreak/>
              <w:t>182 1 01 02160 01 0000 110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700,0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182 1 01 02170 01 0000 110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500,0</w:t>
            </w:r>
          </w:p>
        </w:tc>
      </w:tr>
      <w:tr w:rsidR="00F863BC" w:rsidRPr="00086F40" w:rsidTr="00F863BC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182 1 01 02180 01 0000 110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Налог на доходы физических лиц в части суммы налога, превышающей 312 тысяч рублей, относящейся к сумме </w:t>
            </w:r>
            <w:r w:rsidRPr="00086F40">
              <w:rPr>
                <w:rFonts w:eastAsia="Calibri"/>
                <w:sz w:val="22"/>
                <w:szCs w:val="22"/>
                <w:lang w:eastAsia="en-US"/>
              </w:rPr>
              <w:lastRenderedPageBreak/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086F40">
              <w:rPr>
                <w:rFonts w:eastAsia="Calibri"/>
                <w:sz w:val="22"/>
                <w:szCs w:val="22"/>
                <w:lang w:eastAsia="en-US"/>
              </w:rPr>
              <w:t xml:space="preserve">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</w:p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400,0</w:t>
            </w:r>
          </w:p>
        </w:tc>
      </w:tr>
      <w:tr w:rsidR="00F863BC" w:rsidRPr="00086F40" w:rsidTr="00F863BC">
        <w:trPr>
          <w:trHeight w:val="8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lastRenderedPageBreak/>
              <w:t>182 1 01 02210 01 0000 110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sz w:val="22"/>
                <w:szCs w:val="22"/>
                <w:lang w:eastAsia="en-US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100,0</w:t>
            </w:r>
          </w:p>
        </w:tc>
      </w:tr>
      <w:tr w:rsidR="00F863BC" w:rsidRPr="00086F40" w:rsidTr="00F863BC">
        <w:trPr>
          <w:trHeight w:val="31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63BC" w:rsidRPr="00086F40" w:rsidRDefault="00F863BC" w:rsidP="00F863B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86F40">
              <w:rPr>
                <w:rFonts w:eastAsia="Calibri"/>
                <w:bCs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63BC" w:rsidRPr="00086F40" w:rsidRDefault="00F863BC" w:rsidP="00F863BC">
            <w:pPr>
              <w:ind w:left="-34" w:right="-26"/>
              <w:jc w:val="center"/>
              <w:rPr>
                <w:rFonts w:eastAsia="Calibri"/>
                <w:bCs/>
                <w:lang w:eastAsia="en-US"/>
              </w:rPr>
            </w:pPr>
            <w:r w:rsidRPr="00086F40">
              <w:rPr>
                <w:rFonts w:eastAsia="Calibri"/>
                <w:bCs/>
                <w:lang w:eastAsia="en-US"/>
              </w:rPr>
              <w:t>38044,4</w:t>
            </w:r>
          </w:p>
        </w:tc>
      </w:tr>
    </w:tbl>
    <w:p w:rsidR="00F863BC" w:rsidRDefault="00F863BC" w:rsidP="00F863BC">
      <w:pPr>
        <w:pStyle w:val="a4"/>
        <w:jc w:val="center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</w:p>
    <w:p w:rsidR="00F863BC" w:rsidRPr="00065E32" w:rsidRDefault="00F863BC" w:rsidP="00F863BC">
      <w:pPr>
        <w:pStyle w:val="a4"/>
        <w:jc w:val="center"/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</w:pPr>
      <w:r w:rsidRPr="00065E32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3. Расходы бюджета </w:t>
      </w:r>
      <w:r w:rsidRPr="00F02671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157167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</w:t>
      </w:r>
      <w:r w:rsidRPr="00065E32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на 202</w:t>
      </w:r>
      <w:r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>6</w:t>
      </w:r>
      <w:r w:rsidRPr="00065E32">
        <w:rPr>
          <w:rStyle w:val="a8"/>
          <w:rFonts w:ascii="Times New Roman" w:hAnsi="Times New Roman"/>
          <w:b/>
          <w:i w:val="0"/>
          <w:color w:val="auto"/>
          <w:sz w:val="26"/>
          <w:szCs w:val="26"/>
        </w:rPr>
        <w:t xml:space="preserve"> год</w:t>
      </w:r>
    </w:p>
    <w:p w:rsidR="00F863BC" w:rsidRPr="004E2F90" w:rsidRDefault="00F863BC" w:rsidP="00F863BC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Планирование бюджетных ассигнований на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26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осуществлялось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соответствии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с расходными обязательствами (статья 87 БК РФ), полномочиями по решению вопросов местного значения, закрепленными Федеральным законом </w:t>
      </w:r>
      <w:r w:rsidRPr="00086F40">
        <w:rPr>
          <w:rStyle w:val="a8"/>
          <w:rFonts w:ascii="Times New Roman" w:hAnsi="Times New Roman"/>
          <w:i w:val="0"/>
          <w:color w:val="auto"/>
          <w:sz w:val="26"/>
          <w:szCs w:val="26"/>
        </w:rPr>
        <w:t>от 20 марта 2025 года № 33-ФЗ «Об общих принципах организации местного самоуправления в 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диной системе публичной власти»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Законом города Москвы от 6 ноября 2002 года № 56 «Об организации местного самоуправления в городе Москве».</w:t>
      </w:r>
      <w:proofErr w:type="gramEnd"/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Распределение бюджетных ассигнований по разделам, подразделам, целевым статьям и видам расходов в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25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и прогноз на 20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26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</w:t>
      </w: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представлены</w:t>
      </w:r>
      <w:proofErr w:type="gramEnd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в таблице 3.</w:t>
      </w:r>
    </w:p>
    <w:p w:rsidR="00F863BC" w:rsidRDefault="00F863BC" w:rsidP="00F863BC">
      <w:pPr>
        <w:pStyle w:val="a4"/>
        <w:ind w:firstLine="709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Pr="00883DCB" w:rsidRDefault="00F863BC" w:rsidP="00F863BC">
      <w:pPr>
        <w:pStyle w:val="a4"/>
        <w:ind w:left="7090"/>
        <w:jc w:val="center"/>
        <w:rPr>
          <w:rStyle w:val="a8"/>
          <w:rFonts w:ascii="Times New Roman" w:hAnsi="Times New Roman"/>
          <w:i w:val="0"/>
          <w:color w:val="auto"/>
          <w:sz w:val="25"/>
          <w:szCs w:val="25"/>
        </w:rPr>
      </w:pPr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Таблица 3</w:t>
      </w:r>
      <w:r>
        <w:rPr>
          <w:rStyle w:val="a8"/>
          <w:rFonts w:ascii="Times New Roman" w:hAnsi="Times New Roman"/>
          <w:i w:val="0"/>
          <w:color w:val="auto"/>
          <w:sz w:val="25"/>
          <w:szCs w:val="25"/>
        </w:rPr>
        <w:t xml:space="preserve"> </w:t>
      </w:r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(</w:t>
      </w:r>
      <w:proofErr w:type="spellStart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тыс</w:t>
      </w:r>
      <w:proofErr w:type="gramStart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.р</w:t>
      </w:r>
      <w:proofErr w:type="gramEnd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уб</w:t>
      </w:r>
      <w:proofErr w:type="spellEnd"/>
      <w:r w:rsidRPr="00883DCB">
        <w:rPr>
          <w:rStyle w:val="a8"/>
          <w:rFonts w:ascii="Times New Roman" w:hAnsi="Times New Roman"/>
          <w:i w:val="0"/>
          <w:color w:val="auto"/>
          <w:sz w:val="25"/>
          <w:szCs w:val="25"/>
        </w:rPr>
        <w:t>.)</w:t>
      </w: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376"/>
        <w:gridCol w:w="1601"/>
        <w:gridCol w:w="1559"/>
        <w:gridCol w:w="1134"/>
        <w:gridCol w:w="1134"/>
      </w:tblGrid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Уточненный план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с учетом изменений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202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год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Ожидаемое исполнение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202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г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Прогноз</w:t>
            </w:r>
          </w:p>
          <w:p w:rsidR="00F863BC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на</w:t>
            </w:r>
          </w:p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202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6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г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од</w:t>
            </w:r>
          </w:p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Темпы роста</w:t>
            </w:r>
          </w:p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proofErr w:type="gramStart"/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в</w:t>
            </w:r>
            <w:proofErr w:type="gramEnd"/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% </w:t>
            </w:r>
            <w:proofErr w:type="gramStart"/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к</w:t>
            </w:r>
            <w:proofErr w:type="gramEnd"/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предыдущему году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Аппарат Совета депутатов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34114,4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34104,4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38044,4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111,5%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Общегосударственные вопросы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28599,7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28589,7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33296,3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116,4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Функционирование высшего должност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ного лица субъекта РФ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и муниципального образования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6498,1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6498,1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7819,4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120,3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Функционирование законодательных (представительных) органов</w:t>
            </w: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государственной власти и представительных органов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муниципальных образований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>2365,0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2365,0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9,6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lastRenderedPageBreak/>
              <w:t xml:space="preserve">Обеспечение </w:t>
            </w:r>
            <w:proofErr w:type="gramStart"/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деятельности администрации/аппарата Совета депутатов внутригородских муниципальных образований</w:t>
            </w:r>
            <w:proofErr w:type="gramEnd"/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19308,0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19308,0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25111,5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130,1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Обеспечение проведения выборов и референдумов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Резервные фонды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 xml:space="preserve">Другие общегосударственные 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вопросы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418,6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418,6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30,8%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Образование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100,0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0,0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К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ультуры, кинематографии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5514,7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5514,7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2784,4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50,5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Социальная политика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1646,9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1646,9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1755,6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106,6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Средства массовой информации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104,3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103,6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  <w:tr w:rsidR="00F863BC" w:rsidRPr="00883DCB" w:rsidTr="00F863B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3BC" w:rsidRPr="00883DCB" w:rsidRDefault="00F863BC" w:rsidP="00F863BC">
            <w:pPr>
              <w:pStyle w:val="a4"/>
              <w:jc w:val="both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Итого расходов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34114,4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34104,4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38044,4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63BC" w:rsidRPr="00883DCB" w:rsidRDefault="00F863BC" w:rsidP="00F863BC">
            <w:pPr>
              <w:pStyle w:val="a4"/>
              <w:ind w:left="-108"/>
              <w:jc w:val="center"/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111,5</w:t>
            </w:r>
            <w:r w:rsidRPr="00883DCB">
              <w:rPr>
                <w:rStyle w:val="a8"/>
                <w:rFonts w:ascii="Times New Roman" w:hAnsi="Times New Roman" w:cs="Times New Roman"/>
                <w:i w:val="0"/>
                <w:color w:val="auto"/>
                <w:sz w:val="25"/>
                <w:szCs w:val="25"/>
              </w:rPr>
              <w:t>%</w:t>
            </w:r>
          </w:p>
        </w:tc>
      </w:tr>
    </w:tbl>
    <w:p w:rsidR="00F863BC" w:rsidRPr="004E2F90" w:rsidRDefault="00F863BC" w:rsidP="00F863BC">
      <w:pPr>
        <w:pStyle w:val="a4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</w:p>
    <w:p w:rsidR="00F863BC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Из таблицы 3 следует, что в целом расходы </w:t>
      </w:r>
      <w:r w:rsidRPr="00BE6BAB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2026 год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увеличилось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11,5%, за счет средств на межбюджетный трансферт, получаемый из бюджета города Москвы и выплаты ЕДП. </w:t>
      </w:r>
    </w:p>
    <w:p w:rsidR="00F863BC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Расходы по разделу «Общегосударственные вопросы» планируются 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 в объеме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33296,3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руб., в т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ом 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ч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исле на ф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ункционирование высшего должностного лица субъекта РФ и муниципального образования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,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расходы на функционирование законодательных (представительных) органов государственной власти и представительных органов муниципального образования (проезд для депутатов),</w:t>
      </w:r>
      <w:r w:rsidRPr="0050308F">
        <w:t xml:space="preserve"> </w:t>
      </w:r>
      <w:r>
        <w:t>о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</w:t>
      </w:r>
      <w:proofErr w:type="gramEnd"/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proofErr w:type="gramStart"/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местного значения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,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предусмотрен 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резервный фонд</w:t>
      </w:r>
      <w:r w:rsidRPr="002468AC">
        <w:t xml:space="preserve"> </w:t>
      </w:r>
      <w:r w:rsidRPr="002468AC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 целях финансового обеспечения непредвиденных расходов, что составляет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не более </w:t>
      </w:r>
      <w:r w:rsidRPr="002468AC">
        <w:rPr>
          <w:rStyle w:val="a8"/>
          <w:rFonts w:ascii="Times New Roman" w:hAnsi="Times New Roman"/>
          <w:i w:val="0"/>
          <w:color w:val="auto"/>
          <w:sz w:val="26"/>
          <w:szCs w:val="26"/>
        </w:rPr>
        <w:t>3 % от общего объема расходов бюджета и не противоречит статье 81 Бюджетного кодекса Российской Федерации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,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другие общегосударственные вопросы (уплата членских взносов на осуществление деятельности Совета муниципальных образований города Москвы)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- 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учитыва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е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>т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ся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минимальн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ая</w:t>
      </w:r>
      <w:r w:rsidRPr="0050308F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потребность в бюджетных средствах, необходимых для обеспечения функционирования органов местного самоуправления.</w:t>
      </w:r>
      <w:proofErr w:type="gramEnd"/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При формировании расходов на выполнение полномочий, установленных пунктами 1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,3,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4,6,10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,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12,16-18, подпунктами "в", "г", «ж», "и", "к" пункта 19, пунктами 20-24 части 1 статьи 8, пунктами 1,2,4, 6.1 части 1 статьи 8.1 Закона города Москвы от 6 ноября 2002 года № 56 «Об организации местного самоуправления в городе Москве учтены расходы </w:t>
      </w: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на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: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- оплату труда муниципальных служащих определены на уровне оплаты труда работников управ районов города Москвы с учетом индексации размеров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lastRenderedPageBreak/>
        <w:t>окладов денежного содержания 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году, 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годах на уровне расходов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года, а также запланированы расходы на оплату единовременного денежного поощрении к юбилею, в связи с выслугой лет главы муниципального округа Бутырский и муниципальных служащих аппарата Совета депутатов </w:t>
      </w:r>
      <w:r w:rsidRPr="00BE6BAB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</w:t>
      </w:r>
      <w:proofErr w:type="gramEnd"/>
      <w:r w:rsidRPr="00BE6BAB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образования - муниципального округа </w:t>
      </w:r>
      <w:proofErr w:type="gramStart"/>
      <w:r w:rsidRPr="00BE6BAB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BE6BAB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согласно штатному расписанию;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начисления на оплату труда страховых взносов по единому налоговому платежу и взносов на обязательное социальное страхование от несчастных случаев на производстве и профессиональных заболеваний – 30,2%.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компенсационные выплаты за неиспользованную санаторно-курортную путевку (в размерах, предусмотренных нормативными правовыми актами Москвы для государственных гражданских служащих согласно законодательству Российской Федерации и города Москвы о взаимосвязи муниципальной службы и государственной службы) из расчета 70,4 тыс. рублей на одного муниципального служащего в год (статья 31 Закона № 50);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единовременные денежные поощрения муниципальным служащим при достижении возраста 50 лет и далее каждые пять лет и при достижении стажа муниципальной службы 20 лет и далее каждые пять лет, а также единовременные денежные вознаграждения муниципальным служащим в случае освобождения от замещаемой должности и увольнения при наличии права на получение страховой пенсии по старости или страховой пенсии по инвалидности инвалидам I и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II групп (с учетом тарифов страховых взносов по соответствующему виду страхования) исходя из фактической потребности каждого муниципального округа (статья 31 Закона № 50);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компенсация за медицинское обслуживание главы муниципального округа Бутырский и муниципальных служащих аппарата Совета депутатов муниципального округа Бутырский с учетом количества членов его семьи (в размерах, предусмотренных нормативными правовыми актами Москвы для государственных гражданских служащих согласно законодательству Российской Федерации и города Москвы о взаимосвязи муниципальной службы и государственной службы) из расчета 52,0 тыс. рублей на одного муниципального служащего и 41,2 тыс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. рублей на одного члена семьи муниципального служащего в го</w:t>
      </w: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д(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статья 30 Закона № 50); 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профессиональную переподготовку и повышение квалификации муниципальных служащих – на уровне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года и с учетом потребности осуществления повышения квалификации муниципальных служащих (Закон города Москвы от 22 октября 2008 года № 50 «О муниципальной службе в городе Москве», но не реже одно раза в пять лет (статья 42 Закона № 50);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материальные затраты, связанные с обеспечением деятельности главы муниципального округа Бутырский и муниципальных служащих аппарата Совета депутатов муниципального округа Бутырский (услуги связи, интернета, коммунальные и эксплуатационные услуги, услуги по содержанию имущества, обязательное государственное страхование на случай причинения вреда жизни или здоровью в связи с исполнением работником должностных обязанностей, на профессиональную переподготовку и повышение квалификации  муниципальных служащих, услуги по техническому обслуживанию  охранной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, тревожной и пожарной сигнализации помещения,  услуги по  уборке помещения, услуги по сопровождению нормативно-правовой базы, программы автоматизации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lastRenderedPageBreak/>
        <w:t>бухгалтерского учета, обслуживание оргтехники, приобретение основных средств, приобретение канцелярских принадлежностей и расходных материалов, картриджей для оргтехники</w:t>
      </w: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)н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а уровне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года. 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Объем межбюджетных трансфертов, предоставляемых из бюджета муниципального округа Бутырский, в части содержания муниципальных служащих, вышедших на пенсию (4 человека), планируется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1266,0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руб.,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1266,0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руб.,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1266,0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 </w:t>
      </w:r>
    </w:p>
    <w:p w:rsidR="00F863BC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Предоставление межбюджетных трансфертов осуществляется на основании   соглашения между 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им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муниципальн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ым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образовани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ем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- муниципального округа </w:t>
      </w:r>
      <w:proofErr w:type="gramStart"/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и органом исполнительной власти города Москвы.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Компенсационные выплаты за неиспользованную санаторно-курортную путевку муниципальным служащим, вышедшим на пенсию,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и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 в размере 281,6 тыс. (70,4 тыс. рублей на 1 человека в год). Медицинское обслуживание муниципальных служащих, вышедших на пенсию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и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 в размере 208,0 тыс. руб. – планируется из расчета 52,0 тыс. рублей на одного муниципального служащего (4 человека).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Прочие межбюджетные трансферты, передаваемые бюджету муниципального округа в целях повышения эффективности осуществления Советом депутатов муниципального округа переданных в соответствии с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полномочий города Москвы, в бюджете 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 не </w:t>
      </w: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определены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. Распределение рассматриваемого межбюджетного трансферта между бюджетами муниципальных округов осуществляется в порядке, установленном Правительством Москвы, а предоставление - на основании             соглашения между органом исполнительной власти города Москвы и муниципальным округом.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При формировании расходов на оплату проезда депутата Совета депутатов 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всех видах городского пассажирского транспорта, за исключением такси и маршрутного такси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226,5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 (10 депутатов*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22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5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руб.) и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 –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226,5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 (10 депутатов*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22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5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руб.);</w:t>
      </w:r>
      <w:proofErr w:type="gramEnd"/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При формировании расходов по иным полномочиям по решению вопросов местного значения (за исключением полномочий, указанных в графах 2 и 3 приложения к проекту закона города Москвы «О бюджете города Москвы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и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годов)) в расчете на одного жителя муниципального округа Бутырский на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42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рублей составляет</w:t>
      </w:r>
      <w:proofErr w:type="gramEnd"/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3031,4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 (7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2177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чел.*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42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руб.):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резервный фонд в целях финансового обеспечения непредвиденных расходов в сумме 10,0 тыс. руб., что составляет 0,0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3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% от общего объема расходов бюджета и не противоречит статье 81 Бюджетного кодекса Российской Федерации, устанавливающей предельный размер фонда (3 % от общего объема расходов бюджета);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lastRenderedPageBreak/>
        <w:t xml:space="preserve">- другие общегосударственные вопросы (уплата членских взносов на осуществление деятельности Совета муниципальных образований города Москвы) –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128,9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руб.;</w:t>
      </w:r>
    </w:p>
    <w:p w:rsidR="00F863BC" w:rsidRPr="00AD66B4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- проведение местных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праздничных мероприятий на 2026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2784,4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 на плановый период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7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–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1932,9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 и 202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8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1336,0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>руб.</w:t>
      </w:r>
    </w:p>
    <w:p w:rsidR="00F863BC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На другие вопросы в области средств массовой информации (содержание и обслуживание сайта) запланированы расходы в сумме 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108,1</w:t>
      </w:r>
      <w:r w:rsidRPr="00AD66B4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тыс. руб.</w:t>
      </w:r>
    </w:p>
    <w:p w:rsidR="00F863BC" w:rsidRPr="004E2F90" w:rsidRDefault="00F863BC" w:rsidP="00F863BC">
      <w:pPr>
        <w:pStyle w:val="a4"/>
        <w:ind w:firstLine="708"/>
        <w:jc w:val="both"/>
        <w:rPr>
          <w:rStyle w:val="a8"/>
          <w:rFonts w:ascii="Times New Roman" w:hAnsi="Times New Roman"/>
          <w:i w:val="0"/>
          <w:color w:val="auto"/>
          <w:sz w:val="26"/>
          <w:szCs w:val="26"/>
        </w:rPr>
      </w:pPr>
      <w:proofErr w:type="gramStart"/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По результатам проведенной экспертизы по проекту решения Совета депутатов 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Бутырский в городе Москве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«О бюджете 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>внутригородского муниципального образования - муниципального округа Бутырский в городе Москве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на 2026 год и на плановый период 2027 и 2028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годов» установлено,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>что расходная часть бюджета сформирована на основе реестра расходных обязательств с соблюдением всех требований бюджетного законодательст</w:t>
      </w:r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ва РФ, города Москвы</w:t>
      </w:r>
      <w:proofErr w:type="gramEnd"/>
      <w:r>
        <w:rPr>
          <w:rStyle w:val="a8"/>
          <w:rFonts w:ascii="Times New Roman" w:hAnsi="Times New Roman"/>
          <w:i w:val="0"/>
          <w:color w:val="auto"/>
          <w:sz w:val="26"/>
          <w:szCs w:val="26"/>
        </w:rPr>
        <w:t>, норматив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ных правовых актов </w:t>
      </w:r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внутригородского муниципального образования - муниципального округа </w:t>
      </w:r>
      <w:proofErr w:type="gramStart"/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>Бутырский</w:t>
      </w:r>
      <w:proofErr w:type="gramEnd"/>
      <w:r w:rsidRPr="003567A7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 в городе Москве</w:t>
      </w:r>
      <w:r w:rsidRPr="004E2F90">
        <w:rPr>
          <w:rStyle w:val="a8"/>
          <w:rFonts w:ascii="Times New Roman" w:hAnsi="Times New Roman"/>
          <w:i w:val="0"/>
          <w:color w:val="auto"/>
          <w:sz w:val="26"/>
          <w:szCs w:val="26"/>
        </w:rPr>
        <w:t xml:space="preserve">. </w:t>
      </w:r>
      <w:bookmarkStart w:id="0" w:name="_GoBack"/>
      <w:bookmarkEnd w:id="0"/>
    </w:p>
    <w:sectPr w:rsidR="00F863BC" w:rsidRPr="004E2F90" w:rsidSect="00F14531">
      <w:headerReference w:type="default" r:id="rId11"/>
      <w:pgSz w:w="11906" w:h="16838"/>
      <w:pgMar w:top="1134" w:right="851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31" w:rsidRDefault="00F14531" w:rsidP="00F14531">
      <w:r>
        <w:separator/>
      </w:r>
    </w:p>
  </w:endnote>
  <w:endnote w:type="continuationSeparator" w:id="0">
    <w:p w:rsidR="00F14531" w:rsidRDefault="00F14531" w:rsidP="00F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31" w:rsidRDefault="00F14531" w:rsidP="00F14531">
      <w:r>
        <w:separator/>
      </w:r>
    </w:p>
  </w:footnote>
  <w:footnote w:type="continuationSeparator" w:id="0">
    <w:p w:rsidR="00F14531" w:rsidRDefault="00F14531" w:rsidP="00F14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840832"/>
      <w:docPartObj>
        <w:docPartGallery w:val="Page Numbers (Top of Page)"/>
        <w:docPartUnique/>
      </w:docPartObj>
    </w:sdtPr>
    <w:sdtContent>
      <w:p w:rsidR="00F14531" w:rsidRDefault="00F145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B507B"/>
    <w:multiLevelType w:val="hybridMultilevel"/>
    <w:tmpl w:val="0A34C6CE"/>
    <w:lvl w:ilvl="0" w:tplc="5F8E3948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FF"/>
    <w:rsid w:val="0000401A"/>
    <w:rsid w:val="0001301A"/>
    <w:rsid w:val="00013FB6"/>
    <w:rsid w:val="00015864"/>
    <w:rsid w:val="00027536"/>
    <w:rsid w:val="00031C40"/>
    <w:rsid w:val="0003221A"/>
    <w:rsid w:val="000328A8"/>
    <w:rsid w:val="00033EB4"/>
    <w:rsid w:val="000352C0"/>
    <w:rsid w:val="000361B9"/>
    <w:rsid w:val="00043422"/>
    <w:rsid w:val="00060992"/>
    <w:rsid w:val="000633F0"/>
    <w:rsid w:val="00063733"/>
    <w:rsid w:val="00064FC6"/>
    <w:rsid w:val="00065883"/>
    <w:rsid w:val="00065E32"/>
    <w:rsid w:val="00066DC9"/>
    <w:rsid w:val="0007074B"/>
    <w:rsid w:val="0008139D"/>
    <w:rsid w:val="00084C05"/>
    <w:rsid w:val="0008664E"/>
    <w:rsid w:val="00096400"/>
    <w:rsid w:val="000A271B"/>
    <w:rsid w:val="000A48CA"/>
    <w:rsid w:val="000A5388"/>
    <w:rsid w:val="000A6D57"/>
    <w:rsid w:val="000B0FEC"/>
    <w:rsid w:val="000B704F"/>
    <w:rsid w:val="000D2807"/>
    <w:rsid w:val="000D4DF3"/>
    <w:rsid w:val="000E59F0"/>
    <w:rsid w:val="000F26C8"/>
    <w:rsid w:val="000F2CA7"/>
    <w:rsid w:val="000F3EA9"/>
    <w:rsid w:val="000F435C"/>
    <w:rsid w:val="00112018"/>
    <w:rsid w:val="00113321"/>
    <w:rsid w:val="00113882"/>
    <w:rsid w:val="001144B1"/>
    <w:rsid w:val="00115100"/>
    <w:rsid w:val="001155B7"/>
    <w:rsid w:val="001173C1"/>
    <w:rsid w:val="001210AA"/>
    <w:rsid w:val="001213F4"/>
    <w:rsid w:val="0012217E"/>
    <w:rsid w:val="00122282"/>
    <w:rsid w:val="00152A01"/>
    <w:rsid w:val="00153EED"/>
    <w:rsid w:val="00157167"/>
    <w:rsid w:val="0015765B"/>
    <w:rsid w:val="001623CA"/>
    <w:rsid w:val="00166AEE"/>
    <w:rsid w:val="00167FEE"/>
    <w:rsid w:val="00170400"/>
    <w:rsid w:val="001749BB"/>
    <w:rsid w:val="001828DF"/>
    <w:rsid w:val="00187297"/>
    <w:rsid w:val="001A6B6C"/>
    <w:rsid w:val="001B293A"/>
    <w:rsid w:val="001B3C4B"/>
    <w:rsid w:val="001B7C8D"/>
    <w:rsid w:val="001B7CBA"/>
    <w:rsid w:val="001C18B4"/>
    <w:rsid w:val="001C269F"/>
    <w:rsid w:val="001C6949"/>
    <w:rsid w:val="001D0AB0"/>
    <w:rsid w:val="001D2CA4"/>
    <w:rsid w:val="001D5150"/>
    <w:rsid w:val="001D62C4"/>
    <w:rsid w:val="001D6664"/>
    <w:rsid w:val="001E1BC8"/>
    <w:rsid w:val="001F099B"/>
    <w:rsid w:val="002000E0"/>
    <w:rsid w:val="00200CFA"/>
    <w:rsid w:val="00232900"/>
    <w:rsid w:val="0023459A"/>
    <w:rsid w:val="00236440"/>
    <w:rsid w:val="002468AC"/>
    <w:rsid w:val="00246B0F"/>
    <w:rsid w:val="00251E27"/>
    <w:rsid w:val="0025203D"/>
    <w:rsid w:val="002551DC"/>
    <w:rsid w:val="00266192"/>
    <w:rsid w:val="00272C77"/>
    <w:rsid w:val="0027316D"/>
    <w:rsid w:val="00275751"/>
    <w:rsid w:val="00286B95"/>
    <w:rsid w:val="00294B98"/>
    <w:rsid w:val="002A3AFD"/>
    <w:rsid w:val="002A3C52"/>
    <w:rsid w:val="002B00F6"/>
    <w:rsid w:val="002B122C"/>
    <w:rsid w:val="002B3679"/>
    <w:rsid w:val="002B6F1C"/>
    <w:rsid w:val="002D6956"/>
    <w:rsid w:val="002E0993"/>
    <w:rsid w:val="002E3A30"/>
    <w:rsid w:val="002E51D1"/>
    <w:rsid w:val="002F0897"/>
    <w:rsid w:val="002F110A"/>
    <w:rsid w:val="002F17F8"/>
    <w:rsid w:val="002F6F60"/>
    <w:rsid w:val="003012A4"/>
    <w:rsid w:val="00306A2C"/>
    <w:rsid w:val="00310006"/>
    <w:rsid w:val="003173AB"/>
    <w:rsid w:val="00324291"/>
    <w:rsid w:val="00327A75"/>
    <w:rsid w:val="003335B7"/>
    <w:rsid w:val="003379EE"/>
    <w:rsid w:val="00353A62"/>
    <w:rsid w:val="00354FB4"/>
    <w:rsid w:val="00357A23"/>
    <w:rsid w:val="00362B7F"/>
    <w:rsid w:val="00366437"/>
    <w:rsid w:val="00366E02"/>
    <w:rsid w:val="003678DF"/>
    <w:rsid w:val="00371590"/>
    <w:rsid w:val="00371824"/>
    <w:rsid w:val="00371DC1"/>
    <w:rsid w:val="003845DD"/>
    <w:rsid w:val="003868C9"/>
    <w:rsid w:val="00386A25"/>
    <w:rsid w:val="00394CD9"/>
    <w:rsid w:val="003963B8"/>
    <w:rsid w:val="003A0589"/>
    <w:rsid w:val="003C0D4B"/>
    <w:rsid w:val="003C776C"/>
    <w:rsid w:val="003D000E"/>
    <w:rsid w:val="003D1850"/>
    <w:rsid w:val="003D1863"/>
    <w:rsid w:val="003D1DB8"/>
    <w:rsid w:val="003D6E98"/>
    <w:rsid w:val="003E0404"/>
    <w:rsid w:val="003E0A33"/>
    <w:rsid w:val="003F1BC1"/>
    <w:rsid w:val="003F6DF0"/>
    <w:rsid w:val="00403CD0"/>
    <w:rsid w:val="00405A1F"/>
    <w:rsid w:val="00406F80"/>
    <w:rsid w:val="00421D0D"/>
    <w:rsid w:val="00422AD1"/>
    <w:rsid w:val="0043109F"/>
    <w:rsid w:val="00431533"/>
    <w:rsid w:val="00432F4D"/>
    <w:rsid w:val="004339B7"/>
    <w:rsid w:val="00436445"/>
    <w:rsid w:val="00452684"/>
    <w:rsid w:val="00452CE4"/>
    <w:rsid w:val="00457BD9"/>
    <w:rsid w:val="0046147B"/>
    <w:rsid w:val="00466872"/>
    <w:rsid w:val="00475D59"/>
    <w:rsid w:val="00483FC2"/>
    <w:rsid w:val="00493E0F"/>
    <w:rsid w:val="004C3201"/>
    <w:rsid w:val="004D63FB"/>
    <w:rsid w:val="004E2F90"/>
    <w:rsid w:val="004F5000"/>
    <w:rsid w:val="0050308F"/>
    <w:rsid w:val="005031CF"/>
    <w:rsid w:val="00505323"/>
    <w:rsid w:val="0051038F"/>
    <w:rsid w:val="005129E4"/>
    <w:rsid w:val="00514616"/>
    <w:rsid w:val="005149AF"/>
    <w:rsid w:val="005225BC"/>
    <w:rsid w:val="005327ED"/>
    <w:rsid w:val="00535991"/>
    <w:rsid w:val="00541705"/>
    <w:rsid w:val="005448FD"/>
    <w:rsid w:val="005475BA"/>
    <w:rsid w:val="0055776D"/>
    <w:rsid w:val="005621D0"/>
    <w:rsid w:val="005630E0"/>
    <w:rsid w:val="00564BC7"/>
    <w:rsid w:val="005706FA"/>
    <w:rsid w:val="00573E10"/>
    <w:rsid w:val="00574FA1"/>
    <w:rsid w:val="005761EC"/>
    <w:rsid w:val="005762AC"/>
    <w:rsid w:val="00580B4F"/>
    <w:rsid w:val="00583E73"/>
    <w:rsid w:val="00584CC4"/>
    <w:rsid w:val="00584D47"/>
    <w:rsid w:val="00585891"/>
    <w:rsid w:val="00590233"/>
    <w:rsid w:val="00592422"/>
    <w:rsid w:val="00595B05"/>
    <w:rsid w:val="0059749F"/>
    <w:rsid w:val="005A22D5"/>
    <w:rsid w:val="005A452B"/>
    <w:rsid w:val="005A559E"/>
    <w:rsid w:val="005B1B31"/>
    <w:rsid w:val="005B22EF"/>
    <w:rsid w:val="005B29D4"/>
    <w:rsid w:val="005C25F1"/>
    <w:rsid w:val="005C3F48"/>
    <w:rsid w:val="005C5742"/>
    <w:rsid w:val="005C76A7"/>
    <w:rsid w:val="005D0E3E"/>
    <w:rsid w:val="005D3BB5"/>
    <w:rsid w:val="005E4B94"/>
    <w:rsid w:val="005E6D19"/>
    <w:rsid w:val="005E72B3"/>
    <w:rsid w:val="005F1D4C"/>
    <w:rsid w:val="005F223D"/>
    <w:rsid w:val="005F282B"/>
    <w:rsid w:val="005F6B4F"/>
    <w:rsid w:val="00607CE7"/>
    <w:rsid w:val="006109AA"/>
    <w:rsid w:val="00615A57"/>
    <w:rsid w:val="006270B3"/>
    <w:rsid w:val="006312F6"/>
    <w:rsid w:val="00641EBF"/>
    <w:rsid w:val="0064366C"/>
    <w:rsid w:val="00645DD6"/>
    <w:rsid w:val="00646981"/>
    <w:rsid w:val="00656D4B"/>
    <w:rsid w:val="00656E4C"/>
    <w:rsid w:val="006575EC"/>
    <w:rsid w:val="0066414A"/>
    <w:rsid w:val="006646B7"/>
    <w:rsid w:val="0067100A"/>
    <w:rsid w:val="006717A5"/>
    <w:rsid w:val="006736E9"/>
    <w:rsid w:val="00675630"/>
    <w:rsid w:val="0067716E"/>
    <w:rsid w:val="006800BB"/>
    <w:rsid w:val="00683D22"/>
    <w:rsid w:val="00685A5F"/>
    <w:rsid w:val="00690EDF"/>
    <w:rsid w:val="00692396"/>
    <w:rsid w:val="006965B0"/>
    <w:rsid w:val="0069725A"/>
    <w:rsid w:val="006A239C"/>
    <w:rsid w:val="006A34BC"/>
    <w:rsid w:val="006B244C"/>
    <w:rsid w:val="006C47F4"/>
    <w:rsid w:val="006D0DD0"/>
    <w:rsid w:val="006D129D"/>
    <w:rsid w:val="006D491E"/>
    <w:rsid w:val="006E05D7"/>
    <w:rsid w:val="006E73A6"/>
    <w:rsid w:val="006E7D2F"/>
    <w:rsid w:val="0071559A"/>
    <w:rsid w:val="007177C1"/>
    <w:rsid w:val="00721866"/>
    <w:rsid w:val="00731447"/>
    <w:rsid w:val="00731CA6"/>
    <w:rsid w:val="00731E8F"/>
    <w:rsid w:val="007329D6"/>
    <w:rsid w:val="007440B8"/>
    <w:rsid w:val="00745146"/>
    <w:rsid w:val="00750425"/>
    <w:rsid w:val="00755A3F"/>
    <w:rsid w:val="00761AFA"/>
    <w:rsid w:val="00763AA8"/>
    <w:rsid w:val="00763DAB"/>
    <w:rsid w:val="00771589"/>
    <w:rsid w:val="00771D35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3D9D"/>
    <w:rsid w:val="007B49C5"/>
    <w:rsid w:val="007B788F"/>
    <w:rsid w:val="007D02D7"/>
    <w:rsid w:val="007D050C"/>
    <w:rsid w:val="007E1BC7"/>
    <w:rsid w:val="007E1F04"/>
    <w:rsid w:val="007F1A75"/>
    <w:rsid w:val="007F569B"/>
    <w:rsid w:val="00805704"/>
    <w:rsid w:val="00807F92"/>
    <w:rsid w:val="00813A78"/>
    <w:rsid w:val="008153EF"/>
    <w:rsid w:val="0082176C"/>
    <w:rsid w:val="00822133"/>
    <w:rsid w:val="0083721D"/>
    <w:rsid w:val="00841209"/>
    <w:rsid w:val="0084153A"/>
    <w:rsid w:val="008445F9"/>
    <w:rsid w:val="008465EB"/>
    <w:rsid w:val="00850BD6"/>
    <w:rsid w:val="00854E40"/>
    <w:rsid w:val="0087608D"/>
    <w:rsid w:val="00883DCB"/>
    <w:rsid w:val="00885300"/>
    <w:rsid w:val="00886440"/>
    <w:rsid w:val="00886F48"/>
    <w:rsid w:val="008967E0"/>
    <w:rsid w:val="00897758"/>
    <w:rsid w:val="008A0AA7"/>
    <w:rsid w:val="008B743F"/>
    <w:rsid w:val="008D1203"/>
    <w:rsid w:val="008D3C2C"/>
    <w:rsid w:val="008D5A34"/>
    <w:rsid w:val="008D6A48"/>
    <w:rsid w:val="008E0D60"/>
    <w:rsid w:val="00904DE2"/>
    <w:rsid w:val="009104FE"/>
    <w:rsid w:val="00922D09"/>
    <w:rsid w:val="00923E4D"/>
    <w:rsid w:val="00942FC6"/>
    <w:rsid w:val="00943922"/>
    <w:rsid w:val="00943974"/>
    <w:rsid w:val="00946D8B"/>
    <w:rsid w:val="009605F6"/>
    <w:rsid w:val="00974D78"/>
    <w:rsid w:val="00983396"/>
    <w:rsid w:val="00991C5E"/>
    <w:rsid w:val="009941FF"/>
    <w:rsid w:val="009943CF"/>
    <w:rsid w:val="009971B5"/>
    <w:rsid w:val="009A1159"/>
    <w:rsid w:val="009B0B6C"/>
    <w:rsid w:val="009B655A"/>
    <w:rsid w:val="009C2F79"/>
    <w:rsid w:val="009D0D35"/>
    <w:rsid w:val="009D2AFA"/>
    <w:rsid w:val="009D6697"/>
    <w:rsid w:val="009E799E"/>
    <w:rsid w:val="009E7ABC"/>
    <w:rsid w:val="009F720F"/>
    <w:rsid w:val="00A0069E"/>
    <w:rsid w:val="00A12C8F"/>
    <w:rsid w:val="00A159A5"/>
    <w:rsid w:val="00A17185"/>
    <w:rsid w:val="00A208D3"/>
    <w:rsid w:val="00A2263B"/>
    <w:rsid w:val="00A31AAB"/>
    <w:rsid w:val="00A35042"/>
    <w:rsid w:val="00A36F40"/>
    <w:rsid w:val="00A44607"/>
    <w:rsid w:val="00A52638"/>
    <w:rsid w:val="00A6292B"/>
    <w:rsid w:val="00A80BCA"/>
    <w:rsid w:val="00A84900"/>
    <w:rsid w:val="00A8672B"/>
    <w:rsid w:val="00A87811"/>
    <w:rsid w:val="00A91058"/>
    <w:rsid w:val="00A914E4"/>
    <w:rsid w:val="00AA59F7"/>
    <w:rsid w:val="00AB511B"/>
    <w:rsid w:val="00AB7927"/>
    <w:rsid w:val="00AC0C6C"/>
    <w:rsid w:val="00AC30AE"/>
    <w:rsid w:val="00AC76E5"/>
    <w:rsid w:val="00AD23E7"/>
    <w:rsid w:val="00AD5F48"/>
    <w:rsid w:val="00AD66B4"/>
    <w:rsid w:val="00AE0673"/>
    <w:rsid w:val="00AE0E1C"/>
    <w:rsid w:val="00AE2032"/>
    <w:rsid w:val="00AE3C1F"/>
    <w:rsid w:val="00AE49EA"/>
    <w:rsid w:val="00AE7D6C"/>
    <w:rsid w:val="00AF56C8"/>
    <w:rsid w:val="00B012F2"/>
    <w:rsid w:val="00B02AD9"/>
    <w:rsid w:val="00B150E0"/>
    <w:rsid w:val="00B173FB"/>
    <w:rsid w:val="00B26D12"/>
    <w:rsid w:val="00B3168B"/>
    <w:rsid w:val="00B332D0"/>
    <w:rsid w:val="00B33AA0"/>
    <w:rsid w:val="00B42D7A"/>
    <w:rsid w:val="00B47158"/>
    <w:rsid w:val="00B507D6"/>
    <w:rsid w:val="00B61AFA"/>
    <w:rsid w:val="00B668FA"/>
    <w:rsid w:val="00B67E8F"/>
    <w:rsid w:val="00B73A2C"/>
    <w:rsid w:val="00B81286"/>
    <w:rsid w:val="00B8228C"/>
    <w:rsid w:val="00B85E17"/>
    <w:rsid w:val="00B956B8"/>
    <w:rsid w:val="00BA366E"/>
    <w:rsid w:val="00BB51F0"/>
    <w:rsid w:val="00BC2652"/>
    <w:rsid w:val="00BC3E01"/>
    <w:rsid w:val="00BC5E03"/>
    <w:rsid w:val="00BC75EF"/>
    <w:rsid w:val="00BD22C3"/>
    <w:rsid w:val="00BD29E0"/>
    <w:rsid w:val="00BD2CAB"/>
    <w:rsid w:val="00BD4188"/>
    <w:rsid w:val="00BD45BB"/>
    <w:rsid w:val="00BF427C"/>
    <w:rsid w:val="00BF4873"/>
    <w:rsid w:val="00BF5080"/>
    <w:rsid w:val="00C0491C"/>
    <w:rsid w:val="00C0688E"/>
    <w:rsid w:val="00C15AE3"/>
    <w:rsid w:val="00C201D9"/>
    <w:rsid w:val="00C205C6"/>
    <w:rsid w:val="00C207C2"/>
    <w:rsid w:val="00C25F1B"/>
    <w:rsid w:val="00C32BCA"/>
    <w:rsid w:val="00C3751D"/>
    <w:rsid w:val="00C441BA"/>
    <w:rsid w:val="00C55415"/>
    <w:rsid w:val="00C5733E"/>
    <w:rsid w:val="00C634B8"/>
    <w:rsid w:val="00C64E1C"/>
    <w:rsid w:val="00C6735B"/>
    <w:rsid w:val="00C7002F"/>
    <w:rsid w:val="00C72DD1"/>
    <w:rsid w:val="00C74936"/>
    <w:rsid w:val="00C8029A"/>
    <w:rsid w:val="00C845AA"/>
    <w:rsid w:val="00C86289"/>
    <w:rsid w:val="00C87BF6"/>
    <w:rsid w:val="00C9446F"/>
    <w:rsid w:val="00CA4C3B"/>
    <w:rsid w:val="00CA5315"/>
    <w:rsid w:val="00CA5B6B"/>
    <w:rsid w:val="00CB578C"/>
    <w:rsid w:val="00CC5CDD"/>
    <w:rsid w:val="00CC7C43"/>
    <w:rsid w:val="00CD39FB"/>
    <w:rsid w:val="00CD4BFC"/>
    <w:rsid w:val="00CD5AF8"/>
    <w:rsid w:val="00CE0AB5"/>
    <w:rsid w:val="00CE1704"/>
    <w:rsid w:val="00CE1C33"/>
    <w:rsid w:val="00CE24BE"/>
    <w:rsid w:val="00CE7A43"/>
    <w:rsid w:val="00CF3BED"/>
    <w:rsid w:val="00D1475C"/>
    <w:rsid w:val="00D15538"/>
    <w:rsid w:val="00D16801"/>
    <w:rsid w:val="00D250FA"/>
    <w:rsid w:val="00D33B2F"/>
    <w:rsid w:val="00D35D32"/>
    <w:rsid w:val="00D40189"/>
    <w:rsid w:val="00D45954"/>
    <w:rsid w:val="00D50D0E"/>
    <w:rsid w:val="00D537BE"/>
    <w:rsid w:val="00D53BE1"/>
    <w:rsid w:val="00D5432E"/>
    <w:rsid w:val="00D56CAF"/>
    <w:rsid w:val="00D63F6C"/>
    <w:rsid w:val="00D66336"/>
    <w:rsid w:val="00D70DE9"/>
    <w:rsid w:val="00D73361"/>
    <w:rsid w:val="00D77874"/>
    <w:rsid w:val="00D808AC"/>
    <w:rsid w:val="00D82342"/>
    <w:rsid w:val="00D86986"/>
    <w:rsid w:val="00D86FD8"/>
    <w:rsid w:val="00D90BDD"/>
    <w:rsid w:val="00DA41B8"/>
    <w:rsid w:val="00DA43C8"/>
    <w:rsid w:val="00DB1018"/>
    <w:rsid w:val="00DB3808"/>
    <w:rsid w:val="00DB42A6"/>
    <w:rsid w:val="00DB6CD4"/>
    <w:rsid w:val="00DC3A70"/>
    <w:rsid w:val="00DD2A31"/>
    <w:rsid w:val="00DD6E0F"/>
    <w:rsid w:val="00DE6574"/>
    <w:rsid w:val="00DE774E"/>
    <w:rsid w:val="00DF21DE"/>
    <w:rsid w:val="00E03019"/>
    <w:rsid w:val="00E114D9"/>
    <w:rsid w:val="00E139DE"/>
    <w:rsid w:val="00E14414"/>
    <w:rsid w:val="00E21601"/>
    <w:rsid w:val="00E220DC"/>
    <w:rsid w:val="00E24718"/>
    <w:rsid w:val="00E269A9"/>
    <w:rsid w:val="00E26FC7"/>
    <w:rsid w:val="00E31292"/>
    <w:rsid w:val="00E33EAF"/>
    <w:rsid w:val="00E35028"/>
    <w:rsid w:val="00E40442"/>
    <w:rsid w:val="00E5193C"/>
    <w:rsid w:val="00E52570"/>
    <w:rsid w:val="00E5279A"/>
    <w:rsid w:val="00E56235"/>
    <w:rsid w:val="00E57CA5"/>
    <w:rsid w:val="00E71A24"/>
    <w:rsid w:val="00E71A8A"/>
    <w:rsid w:val="00E7205D"/>
    <w:rsid w:val="00E77B88"/>
    <w:rsid w:val="00E85ECA"/>
    <w:rsid w:val="00E93C90"/>
    <w:rsid w:val="00EA1DBC"/>
    <w:rsid w:val="00EB2CF9"/>
    <w:rsid w:val="00EB7709"/>
    <w:rsid w:val="00EC117F"/>
    <w:rsid w:val="00EC153D"/>
    <w:rsid w:val="00EC726B"/>
    <w:rsid w:val="00ED0CCC"/>
    <w:rsid w:val="00EF1676"/>
    <w:rsid w:val="00F00CA4"/>
    <w:rsid w:val="00F03729"/>
    <w:rsid w:val="00F14531"/>
    <w:rsid w:val="00F219E4"/>
    <w:rsid w:val="00F270F5"/>
    <w:rsid w:val="00F27E1E"/>
    <w:rsid w:val="00F316FA"/>
    <w:rsid w:val="00F363C7"/>
    <w:rsid w:val="00F36CFD"/>
    <w:rsid w:val="00F4760C"/>
    <w:rsid w:val="00F60210"/>
    <w:rsid w:val="00F611CA"/>
    <w:rsid w:val="00F64B68"/>
    <w:rsid w:val="00F67A5B"/>
    <w:rsid w:val="00F70822"/>
    <w:rsid w:val="00F7329F"/>
    <w:rsid w:val="00F749C0"/>
    <w:rsid w:val="00F81DF5"/>
    <w:rsid w:val="00F83960"/>
    <w:rsid w:val="00F863BC"/>
    <w:rsid w:val="00F86C4F"/>
    <w:rsid w:val="00F95113"/>
    <w:rsid w:val="00F960FA"/>
    <w:rsid w:val="00FA1570"/>
    <w:rsid w:val="00FA2AF0"/>
    <w:rsid w:val="00FA3FFF"/>
    <w:rsid w:val="00FC7AB3"/>
    <w:rsid w:val="00FD1528"/>
    <w:rsid w:val="00FD2C1C"/>
    <w:rsid w:val="00FD4C93"/>
    <w:rsid w:val="00FE442E"/>
    <w:rsid w:val="00FE6D41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C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749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1576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129E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129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129E4"/>
  </w:style>
  <w:style w:type="character" w:styleId="a8">
    <w:name w:val="Subtle Emphasis"/>
    <w:basedOn w:val="a0"/>
    <w:uiPriority w:val="19"/>
    <w:qFormat/>
    <w:rsid w:val="005129E4"/>
    <w:rPr>
      <w:i/>
      <w:iCs/>
      <w:color w:val="808080" w:themeColor="text1" w:themeTint="7F"/>
    </w:rPr>
  </w:style>
  <w:style w:type="character" w:customStyle="1" w:styleId="40">
    <w:name w:val="Заголовок 4 Знак"/>
    <w:basedOn w:val="a0"/>
    <w:link w:val="4"/>
    <w:semiHidden/>
    <w:rsid w:val="00C7493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11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110A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BD29E0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64366C"/>
    <w:rPr>
      <w:rFonts w:ascii="Calibri" w:eastAsia="Calibri" w:hAnsi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F145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4531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145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4531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C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749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15765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129E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129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129E4"/>
  </w:style>
  <w:style w:type="character" w:styleId="a8">
    <w:name w:val="Subtle Emphasis"/>
    <w:basedOn w:val="a0"/>
    <w:uiPriority w:val="19"/>
    <w:qFormat/>
    <w:rsid w:val="005129E4"/>
    <w:rPr>
      <w:i/>
      <w:iCs/>
      <w:color w:val="808080" w:themeColor="text1" w:themeTint="7F"/>
    </w:rPr>
  </w:style>
  <w:style w:type="character" w:customStyle="1" w:styleId="40">
    <w:name w:val="Заголовок 4 Знак"/>
    <w:basedOn w:val="a0"/>
    <w:link w:val="4"/>
    <w:semiHidden/>
    <w:rsid w:val="00C7493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11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110A"/>
    <w:rPr>
      <w:rFonts w:ascii="Segoe UI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BD29E0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64366C"/>
    <w:rPr>
      <w:rFonts w:ascii="Calibri" w:eastAsia="Calibri" w:hAnsi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F145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4531"/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145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453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utyrsko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6F51-BD85-4592-8106-C0FBA0F2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13</Pages>
  <Words>4419</Words>
  <Characters>25191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142</cp:revision>
  <cp:lastPrinted>2024-12-17T12:37:00Z</cp:lastPrinted>
  <dcterms:created xsi:type="dcterms:W3CDTF">2014-11-14T10:49:00Z</dcterms:created>
  <dcterms:modified xsi:type="dcterms:W3CDTF">2025-12-09T11:29:00Z</dcterms:modified>
</cp:coreProperties>
</file>